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93A62" w14:textId="77777777" w:rsidR="002071E1" w:rsidRDefault="002071E1" w:rsidP="002071E1">
      <w:pPr>
        <w:pStyle w:val="Title"/>
        <w:jc w:val="center"/>
        <w:rPr>
          <w:sz w:val="72"/>
          <w:szCs w:val="72"/>
        </w:rPr>
      </w:pPr>
    </w:p>
    <w:p w14:paraId="28918C02" w14:textId="77777777" w:rsidR="002071E1" w:rsidRDefault="002071E1" w:rsidP="002071E1">
      <w:pPr>
        <w:pStyle w:val="Title"/>
        <w:jc w:val="center"/>
        <w:rPr>
          <w:sz w:val="72"/>
          <w:szCs w:val="72"/>
        </w:rPr>
      </w:pPr>
    </w:p>
    <w:p w14:paraId="72B4EA5C" w14:textId="77777777" w:rsidR="002071E1" w:rsidRDefault="002071E1" w:rsidP="002071E1">
      <w:pPr>
        <w:pStyle w:val="Title"/>
        <w:jc w:val="center"/>
        <w:rPr>
          <w:sz w:val="72"/>
          <w:szCs w:val="72"/>
        </w:rPr>
      </w:pPr>
    </w:p>
    <w:p w14:paraId="218FD01F" w14:textId="77777777" w:rsidR="002071E1" w:rsidRDefault="002071E1" w:rsidP="002071E1">
      <w:pPr>
        <w:pStyle w:val="Title"/>
        <w:jc w:val="center"/>
        <w:rPr>
          <w:sz w:val="72"/>
          <w:szCs w:val="72"/>
        </w:rPr>
      </w:pPr>
    </w:p>
    <w:p w14:paraId="2530031D" w14:textId="77777777" w:rsidR="002071E1" w:rsidRDefault="002071E1" w:rsidP="002071E1">
      <w:pPr>
        <w:pStyle w:val="Title"/>
        <w:jc w:val="center"/>
        <w:rPr>
          <w:sz w:val="72"/>
          <w:szCs w:val="72"/>
        </w:rPr>
      </w:pPr>
    </w:p>
    <w:p w14:paraId="3DF43ECF" w14:textId="77777777" w:rsidR="002071E1" w:rsidRDefault="002071E1" w:rsidP="002071E1">
      <w:pPr>
        <w:pStyle w:val="Title"/>
        <w:jc w:val="center"/>
        <w:rPr>
          <w:sz w:val="72"/>
          <w:szCs w:val="72"/>
        </w:rPr>
      </w:pPr>
    </w:p>
    <w:p w14:paraId="60B0F33D" w14:textId="77777777" w:rsidR="002071E1" w:rsidRPr="002071E1" w:rsidRDefault="002071E1" w:rsidP="002071E1">
      <w:pPr>
        <w:pStyle w:val="Title"/>
        <w:jc w:val="center"/>
        <w:rPr>
          <w:sz w:val="72"/>
          <w:szCs w:val="72"/>
        </w:rPr>
      </w:pPr>
      <w:r w:rsidRPr="002071E1">
        <w:rPr>
          <w:sz w:val="72"/>
          <w:szCs w:val="72"/>
        </w:rPr>
        <w:t>St. Louis: A Social and Economic</w:t>
      </w:r>
    </w:p>
    <w:p w14:paraId="12A3F934" w14:textId="7F7064D7" w:rsidR="00BB4D5D" w:rsidRPr="002071E1" w:rsidRDefault="002071E1" w:rsidP="002071E1">
      <w:pPr>
        <w:pStyle w:val="Title"/>
        <w:spacing w:after="240"/>
        <w:jc w:val="center"/>
        <w:rPr>
          <w:sz w:val="72"/>
          <w:szCs w:val="72"/>
        </w:rPr>
      </w:pPr>
      <w:r w:rsidRPr="002071E1">
        <w:rPr>
          <w:sz w:val="72"/>
          <w:szCs w:val="72"/>
        </w:rPr>
        <w:t>Trend Analysis, 1980-2010</w:t>
      </w:r>
    </w:p>
    <w:p w14:paraId="71B47A58" w14:textId="5EC50307" w:rsidR="002071E1" w:rsidRDefault="002071E1" w:rsidP="002071E1">
      <w:pPr>
        <w:pStyle w:val="Subtitle"/>
        <w:spacing w:after="0"/>
        <w:jc w:val="center"/>
      </w:pPr>
      <w:r>
        <w:t>MGIS Candidate: Samuel Jehle</w:t>
      </w:r>
    </w:p>
    <w:p w14:paraId="471203C0" w14:textId="1926BF49" w:rsidR="002071E1" w:rsidRPr="002071E1" w:rsidRDefault="002071E1" w:rsidP="002071E1">
      <w:pPr>
        <w:pStyle w:val="Subtitle"/>
        <w:spacing w:after="0"/>
        <w:jc w:val="center"/>
      </w:pPr>
      <w:r>
        <w:t>Capstone Advisor: Stephen Matthews</w:t>
      </w:r>
    </w:p>
    <w:p w14:paraId="379BF504" w14:textId="77777777" w:rsidR="00B72862" w:rsidRDefault="00B72862">
      <w:r>
        <w:br w:type="page"/>
      </w:r>
    </w:p>
    <w:p w14:paraId="75136BF9" w14:textId="77777777" w:rsidR="00B72862" w:rsidRDefault="00B72862" w:rsidP="00B72862">
      <w:pPr>
        <w:pStyle w:val="Heading1"/>
      </w:pPr>
      <w:r>
        <w:lastRenderedPageBreak/>
        <w:t>BACKGROUND</w:t>
      </w:r>
    </w:p>
    <w:p w14:paraId="05222147" w14:textId="77777777" w:rsidR="00B72862" w:rsidRDefault="00B72862" w:rsidP="00B72862">
      <w:r>
        <w:t xml:space="preserve">The location of St. Louis was founded by Pierre Laclede </w:t>
      </w:r>
      <w:proofErr w:type="spellStart"/>
      <w:r>
        <w:t>Liguest</w:t>
      </w:r>
      <w:proofErr w:type="spellEnd"/>
      <w:r>
        <w:t>, a trader from New Orleans, as a fur trading post in 1763. Upon his arrive, Pierre stated,” I have found a situation where I am going to form a settlement which might become, hereafter, one of the finest cities in America” (1).  The settlement was located along the banks of the Mississippi River. Forty years later in 1803, the French and the United States came to terms on the Louisiana Purchase within the village of St. Louis (2).  On December 9</w:t>
      </w:r>
      <w:r w:rsidRPr="00C96E87">
        <w:rPr>
          <w:vertAlign w:val="superscript"/>
        </w:rPr>
        <w:t>th</w:t>
      </w:r>
      <w:r>
        <w:t xml:space="preserve">, 1822 St. Louis was incorporated as a city (1), and at the time of its incorporation, St. Louis became an economical hub for fur trading (3) and was home to almost 5,000 residents (4). </w:t>
      </w:r>
    </w:p>
    <w:p w14:paraId="096350FA" w14:textId="77777777" w:rsidR="00B72862" w:rsidRDefault="00B72862" w:rsidP="00B72862">
      <w:r>
        <w:t>The population of St. Louis City continued to grow and by 1900 the total population reached 575,238, ranking it as the fourth largest city in the United States (9). At the turn of the century and 100 years after the 1803 Louisiana Purchase, St. Louis was selected to host the World’s Fair.  After being pushed back one year to allow more countries to participate in the event, the fair was held and would later be known as the greatest event in the City’s history. It was estimated that nearly 20 million visitors passed through the city during the life span of the 1904 World’s Fair (1). Over the next three decades, several notable events occurred in the St. Louis City. The effects of World War 1 took a toll on several residents, as their German population was ridiculed for their home country. The city saw its deadliest race riot in 1917 where more than 300 houses were burned down and had a death toll of nearly 100 people. To make matters worse, the passing of Prohibition in 1919 stifled the local economy due to Anheuser Busch, one of the largest employers within St. Louis, was no longer allowed to produce alcohol and accounted for thousands of jobs (10). Despite these aforementioned events, the city still prospered as more buildings and residential areas were constructed and it held on to its status as the fourth largest city (1).</w:t>
      </w:r>
    </w:p>
    <w:p w14:paraId="4226326E" w14:textId="2B88EAF1" w:rsidR="00B72862" w:rsidRDefault="00B72862" w:rsidP="00B72862">
      <w:pPr>
        <w:pStyle w:val="Heading2"/>
      </w:pPr>
      <w:r>
        <w:t>ST. LOUIS CITY AND COUNTY SPLIT</w:t>
      </w:r>
    </w:p>
    <w:p w14:paraId="4E6974DC" w14:textId="77777777" w:rsidR="00B72862" w:rsidRPr="007401E3" w:rsidRDefault="00B72862" w:rsidP="00B72862">
      <w:r w:rsidRPr="007401E3">
        <w:t>During the</w:t>
      </w:r>
      <w:r>
        <w:t xml:space="preserve"> late 1800s, local municipalities began to establish themselves around the boundaries of St. Louis City. As a result, home rule was adopted by the state of Missouri in 1875, which offered local municipalities a degree of local autonomy. While there are arguments for and against home rule, this ruling allowed municipalities to incorporate their own governance, no longer requiring the state legislature to step in for local issues (6, p2).  This was a main contributor that led to the fragmentation of the St. Louis metropolitan area</w:t>
      </w:r>
      <w:r w:rsidRPr="007C474E">
        <w:t xml:space="preserve"> </w:t>
      </w:r>
      <w:r>
        <w:t xml:space="preserve">and ultimately the secession of St. Louis City from St. Louis County in 1876. From that point on, St. Louis City was recognized as both a city and a county, and solidified its current day boundaries (7, Gordon, p. 40).  There are currently 90 municipalities within St. Louis County (8). </w:t>
      </w:r>
    </w:p>
    <w:p w14:paraId="3EB50007" w14:textId="77777777" w:rsidR="00B72862" w:rsidRDefault="00B72862" w:rsidP="00B72862">
      <w:pPr>
        <w:pStyle w:val="Heading2"/>
      </w:pPr>
      <w:r>
        <w:t>POPULATION AND RACIAL COMPOSITION: 1930-2010</w:t>
      </w:r>
    </w:p>
    <w:tbl>
      <w:tblPr>
        <w:tblStyle w:val="TableGridLight1"/>
        <w:tblW w:w="11538" w:type="dxa"/>
        <w:tblInd w:w="-378" w:type="dxa"/>
        <w:tblLook w:val="04A0" w:firstRow="1" w:lastRow="0" w:firstColumn="1" w:lastColumn="0" w:noHBand="0" w:noVBand="1"/>
      </w:tblPr>
      <w:tblGrid>
        <w:gridCol w:w="661"/>
        <w:gridCol w:w="1067"/>
        <w:gridCol w:w="1170"/>
        <w:gridCol w:w="990"/>
        <w:gridCol w:w="1170"/>
        <w:gridCol w:w="990"/>
        <w:gridCol w:w="1106"/>
        <w:gridCol w:w="1170"/>
        <w:gridCol w:w="990"/>
        <w:gridCol w:w="1170"/>
        <w:gridCol w:w="1054"/>
      </w:tblGrid>
      <w:tr w:rsidR="00B72862" w:rsidRPr="00EB1B42" w14:paraId="14D1E837" w14:textId="77777777" w:rsidTr="005208BE">
        <w:trPr>
          <w:trHeight w:val="285"/>
        </w:trPr>
        <w:tc>
          <w:tcPr>
            <w:tcW w:w="661" w:type="dxa"/>
            <w:noWrap/>
            <w:vAlign w:val="center"/>
            <w:hideMark/>
          </w:tcPr>
          <w:p w14:paraId="40CED9CB" w14:textId="77777777" w:rsidR="00B72862" w:rsidRPr="00EB1B42" w:rsidRDefault="00B72862" w:rsidP="00AD63B6">
            <w:pPr>
              <w:jc w:val="center"/>
              <w:rPr>
                <w:rFonts w:ascii="Arial" w:eastAsia="Times New Roman" w:hAnsi="Arial" w:cs="Arial"/>
                <w:sz w:val="20"/>
                <w:szCs w:val="20"/>
              </w:rPr>
            </w:pPr>
            <w:r w:rsidRPr="00EB1B42">
              <w:rPr>
                <w:rFonts w:ascii="Arial" w:eastAsia="Times New Roman" w:hAnsi="Arial" w:cs="Arial"/>
                <w:sz w:val="20"/>
                <w:szCs w:val="20"/>
              </w:rPr>
              <w:t>Year</w:t>
            </w:r>
          </w:p>
        </w:tc>
        <w:tc>
          <w:tcPr>
            <w:tcW w:w="1067" w:type="dxa"/>
            <w:noWrap/>
            <w:vAlign w:val="center"/>
            <w:hideMark/>
          </w:tcPr>
          <w:p w14:paraId="5A862500" w14:textId="77777777" w:rsidR="00B72862" w:rsidRPr="00EB1B42" w:rsidRDefault="00B72862" w:rsidP="00AD63B6">
            <w:pPr>
              <w:jc w:val="center"/>
              <w:rPr>
                <w:rFonts w:ascii="Arial" w:eastAsia="Times New Roman" w:hAnsi="Arial" w:cs="Arial"/>
                <w:b/>
                <w:bCs/>
                <w:sz w:val="20"/>
                <w:szCs w:val="20"/>
              </w:rPr>
            </w:pPr>
            <w:r w:rsidRPr="00EB1B42">
              <w:rPr>
                <w:rFonts w:ascii="Arial" w:eastAsia="Times New Roman" w:hAnsi="Arial" w:cs="Arial"/>
                <w:b/>
                <w:bCs/>
                <w:sz w:val="20"/>
                <w:szCs w:val="20"/>
              </w:rPr>
              <w:t>St. Louis City</w:t>
            </w:r>
          </w:p>
        </w:tc>
        <w:tc>
          <w:tcPr>
            <w:tcW w:w="1170" w:type="dxa"/>
            <w:noWrap/>
            <w:vAlign w:val="center"/>
            <w:hideMark/>
          </w:tcPr>
          <w:p w14:paraId="67464C30" w14:textId="77777777" w:rsidR="00B72862" w:rsidRPr="00EB1B42" w:rsidRDefault="00B72862" w:rsidP="00AD63B6">
            <w:pPr>
              <w:jc w:val="center"/>
              <w:rPr>
                <w:rFonts w:ascii="Arial" w:eastAsia="Times New Roman" w:hAnsi="Arial" w:cs="Arial"/>
                <w:sz w:val="20"/>
                <w:szCs w:val="20"/>
              </w:rPr>
            </w:pPr>
            <w:r w:rsidRPr="00EB1B42">
              <w:rPr>
                <w:rFonts w:ascii="Arial" w:eastAsia="Times New Roman" w:hAnsi="Arial" w:cs="Arial"/>
                <w:sz w:val="20"/>
                <w:szCs w:val="20"/>
              </w:rPr>
              <w:t>% Change</w:t>
            </w:r>
          </w:p>
        </w:tc>
        <w:tc>
          <w:tcPr>
            <w:tcW w:w="990" w:type="dxa"/>
            <w:noWrap/>
            <w:vAlign w:val="center"/>
            <w:hideMark/>
          </w:tcPr>
          <w:p w14:paraId="0EE5A974" w14:textId="77777777" w:rsidR="00B72862" w:rsidRPr="00EB1B42" w:rsidRDefault="00B72862" w:rsidP="00AD63B6">
            <w:pPr>
              <w:jc w:val="center"/>
              <w:rPr>
                <w:rFonts w:ascii="Arial" w:eastAsia="Times New Roman" w:hAnsi="Arial" w:cs="Arial"/>
                <w:sz w:val="20"/>
                <w:szCs w:val="20"/>
              </w:rPr>
            </w:pPr>
            <w:r w:rsidRPr="00EB1B42">
              <w:rPr>
                <w:rFonts w:ascii="Arial" w:eastAsia="Times New Roman" w:hAnsi="Arial" w:cs="Arial"/>
                <w:sz w:val="20"/>
                <w:szCs w:val="20"/>
              </w:rPr>
              <w:t>% White</w:t>
            </w:r>
          </w:p>
        </w:tc>
        <w:tc>
          <w:tcPr>
            <w:tcW w:w="1170" w:type="dxa"/>
            <w:noWrap/>
            <w:vAlign w:val="center"/>
            <w:hideMark/>
          </w:tcPr>
          <w:p w14:paraId="1BA27CB8" w14:textId="77777777" w:rsidR="00B72862" w:rsidRPr="00EB1B42" w:rsidRDefault="00B72862" w:rsidP="00AD63B6">
            <w:pPr>
              <w:jc w:val="center"/>
              <w:rPr>
                <w:rFonts w:ascii="Arial" w:eastAsia="Times New Roman" w:hAnsi="Arial" w:cs="Arial"/>
                <w:sz w:val="20"/>
                <w:szCs w:val="20"/>
              </w:rPr>
            </w:pPr>
            <w:r w:rsidRPr="00EB1B42">
              <w:rPr>
                <w:rFonts w:ascii="Arial" w:eastAsia="Times New Roman" w:hAnsi="Arial" w:cs="Arial"/>
                <w:sz w:val="20"/>
                <w:szCs w:val="20"/>
              </w:rPr>
              <w:t>% African-American</w:t>
            </w:r>
          </w:p>
        </w:tc>
        <w:tc>
          <w:tcPr>
            <w:tcW w:w="990" w:type="dxa"/>
            <w:noWrap/>
            <w:vAlign w:val="center"/>
            <w:hideMark/>
          </w:tcPr>
          <w:p w14:paraId="43974D73" w14:textId="77777777" w:rsidR="00B72862" w:rsidRPr="00EB1B42" w:rsidRDefault="00B72862" w:rsidP="00AD63B6">
            <w:pPr>
              <w:jc w:val="center"/>
              <w:rPr>
                <w:rFonts w:ascii="Arial" w:eastAsia="Times New Roman" w:hAnsi="Arial" w:cs="Arial"/>
                <w:sz w:val="20"/>
                <w:szCs w:val="20"/>
              </w:rPr>
            </w:pPr>
            <w:r w:rsidRPr="00EB1B42">
              <w:rPr>
                <w:rFonts w:ascii="Arial" w:eastAsia="Times New Roman" w:hAnsi="Arial" w:cs="Arial"/>
                <w:sz w:val="20"/>
                <w:szCs w:val="20"/>
              </w:rPr>
              <w:t>% Other</w:t>
            </w:r>
          </w:p>
        </w:tc>
        <w:tc>
          <w:tcPr>
            <w:tcW w:w="1106" w:type="dxa"/>
            <w:noWrap/>
            <w:vAlign w:val="center"/>
            <w:hideMark/>
          </w:tcPr>
          <w:p w14:paraId="1E830DDF" w14:textId="77777777" w:rsidR="00B72862" w:rsidRPr="00EB1B42" w:rsidRDefault="00B72862" w:rsidP="00AD63B6">
            <w:pPr>
              <w:jc w:val="center"/>
              <w:rPr>
                <w:rFonts w:ascii="Arial" w:eastAsia="Times New Roman" w:hAnsi="Arial" w:cs="Arial"/>
                <w:b/>
                <w:bCs/>
                <w:sz w:val="20"/>
                <w:szCs w:val="20"/>
              </w:rPr>
            </w:pPr>
            <w:r w:rsidRPr="00EB1B42">
              <w:rPr>
                <w:rFonts w:ascii="Arial" w:eastAsia="Times New Roman" w:hAnsi="Arial" w:cs="Arial"/>
                <w:b/>
                <w:bCs/>
                <w:sz w:val="20"/>
                <w:szCs w:val="20"/>
              </w:rPr>
              <w:t>St. Louis County</w:t>
            </w:r>
          </w:p>
        </w:tc>
        <w:tc>
          <w:tcPr>
            <w:tcW w:w="1170" w:type="dxa"/>
            <w:noWrap/>
            <w:vAlign w:val="center"/>
            <w:hideMark/>
          </w:tcPr>
          <w:p w14:paraId="24B7D65E" w14:textId="77777777" w:rsidR="00B72862" w:rsidRPr="00EB1B42" w:rsidRDefault="00B72862" w:rsidP="00AD63B6">
            <w:pPr>
              <w:jc w:val="center"/>
              <w:rPr>
                <w:rFonts w:ascii="Arial" w:eastAsia="Times New Roman" w:hAnsi="Arial" w:cs="Arial"/>
                <w:sz w:val="20"/>
                <w:szCs w:val="20"/>
              </w:rPr>
            </w:pPr>
            <w:r w:rsidRPr="00EB1B42">
              <w:rPr>
                <w:rFonts w:ascii="Arial" w:eastAsia="Times New Roman" w:hAnsi="Arial" w:cs="Arial"/>
                <w:sz w:val="20"/>
                <w:szCs w:val="20"/>
              </w:rPr>
              <w:t>% Change</w:t>
            </w:r>
          </w:p>
        </w:tc>
        <w:tc>
          <w:tcPr>
            <w:tcW w:w="990" w:type="dxa"/>
            <w:noWrap/>
            <w:vAlign w:val="center"/>
            <w:hideMark/>
          </w:tcPr>
          <w:p w14:paraId="3BA78A06" w14:textId="77777777" w:rsidR="00B72862" w:rsidRPr="00EB1B42" w:rsidRDefault="00B72862" w:rsidP="00AD63B6">
            <w:pPr>
              <w:jc w:val="center"/>
              <w:rPr>
                <w:rFonts w:ascii="Arial" w:eastAsia="Times New Roman" w:hAnsi="Arial" w:cs="Arial"/>
                <w:sz w:val="20"/>
                <w:szCs w:val="20"/>
              </w:rPr>
            </w:pPr>
            <w:r w:rsidRPr="00EB1B42">
              <w:rPr>
                <w:rFonts w:ascii="Arial" w:eastAsia="Times New Roman" w:hAnsi="Arial" w:cs="Arial"/>
                <w:sz w:val="20"/>
                <w:szCs w:val="20"/>
              </w:rPr>
              <w:t>% White</w:t>
            </w:r>
          </w:p>
        </w:tc>
        <w:tc>
          <w:tcPr>
            <w:tcW w:w="1170" w:type="dxa"/>
            <w:noWrap/>
            <w:vAlign w:val="center"/>
            <w:hideMark/>
          </w:tcPr>
          <w:p w14:paraId="2566D2A9" w14:textId="77777777" w:rsidR="00B72862" w:rsidRPr="00EB1B42" w:rsidRDefault="00B72862" w:rsidP="00AD63B6">
            <w:pPr>
              <w:jc w:val="center"/>
              <w:rPr>
                <w:rFonts w:ascii="Arial" w:eastAsia="Times New Roman" w:hAnsi="Arial" w:cs="Arial"/>
                <w:sz w:val="20"/>
                <w:szCs w:val="20"/>
              </w:rPr>
            </w:pPr>
            <w:r w:rsidRPr="00EB1B42">
              <w:rPr>
                <w:rFonts w:ascii="Arial" w:eastAsia="Times New Roman" w:hAnsi="Arial" w:cs="Arial"/>
                <w:sz w:val="20"/>
                <w:szCs w:val="20"/>
              </w:rPr>
              <w:t>% African-American</w:t>
            </w:r>
          </w:p>
        </w:tc>
        <w:tc>
          <w:tcPr>
            <w:tcW w:w="1054" w:type="dxa"/>
            <w:noWrap/>
            <w:vAlign w:val="center"/>
            <w:hideMark/>
          </w:tcPr>
          <w:p w14:paraId="74AC65FF" w14:textId="77777777" w:rsidR="00B72862" w:rsidRPr="00EB1B42" w:rsidRDefault="00B72862" w:rsidP="00AD63B6">
            <w:pPr>
              <w:jc w:val="center"/>
              <w:rPr>
                <w:rFonts w:ascii="Arial" w:eastAsia="Times New Roman" w:hAnsi="Arial" w:cs="Arial"/>
                <w:sz w:val="20"/>
                <w:szCs w:val="20"/>
              </w:rPr>
            </w:pPr>
            <w:r w:rsidRPr="00EB1B42">
              <w:rPr>
                <w:rFonts w:ascii="Arial" w:eastAsia="Times New Roman" w:hAnsi="Arial" w:cs="Arial"/>
                <w:sz w:val="20"/>
                <w:szCs w:val="20"/>
              </w:rPr>
              <w:t>% Other</w:t>
            </w:r>
          </w:p>
        </w:tc>
      </w:tr>
      <w:tr w:rsidR="00B72862" w:rsidRPr="00EB1B42" w14:paraId="06B227EF" w14:textId="77777777" w:rsidTr="005208BE">
        <w:trPr>
          <w:trHeight w:val="255"/>
        </w:trPr>
        <w:tc>
          <w:tcPr>
            <w:tcW w:w="661" w:type="dxa"/>
            <w:noWrap/>
            <w:hideMark/>
          </w:tcPr>
          <w:p w14:paraId="53C65421"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1930</w:t>
            </w:r>
          </w:p>
        </w:tc>
        <w:tc>
          <w:tcPr>
            <w:tcW w:w="1067" w:type="dxa"/>
            <w:noWrap/>
            <w:hideMark/>
          </w:tcPr>
          <w:p w14:paraId="7A966122"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821,960</w:t>
            </w:r>
          </w:p>
        </w:tc>
        <w:tc>
          <w:tcPr>
            <w:tcW w:w="1170" w:type="dxa"/>
            <w:noWrap/>
            <w:hideMark/>
          </w:tcPr>
          <w:p w14:paraId="76194BCF" w14:textId="77777777" w:rsidR="00B72862" w:rsidRPr="00EB1B42" w:rsidRDefault="00B72862" w:rsidP="00AD63B6">
            <w:pPr>
              <w:jc w:val="right"/>
              <w:rPr>
                <w:rFonts w:ascii="Arial" w:eastAsia="Times New Roman" w:hAnsi="Arial" w:cs="Arial"/>
                <w:sz w:val="20"/>
                <w:szCs w:val="20"/>
              </w:rPr>
            </w:pPr>
          </w:p>
        </w:tc>
        <w:tc>
          <w:tcPr>
            <w:tcW w:w="990" w:type="dxa"/>
            <w:noWrap/>
            <w:hideMark/>
          </w:tcPr>
          <w:p w14:paraId="437E4B25"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88.53%</w:t>
            </w:r>
          </w:p>
        </w:tc>
        <w:tc>
          <w:tcPr>
            <w:tcW w:w="1170" w:type="dxa"/>
            <w:noWrap/>
            <w:hideMark/>
          </w:tcPr>
          <w:p w14:paraId="5F15A986"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11.47%</w:t>
            </w:r>
          </w:p>
        </w:tc>
        <w:tc>
          <w:tcPr>
            <w:tcW w:w="990" w:type="dxa"/>
            <w:noWrap/>
            <w:hideMark/>
          </w:tcPr>
          <w:p w14:paraId="5D1566C6" w14:textId="77777777" w:rsidR="00B72862" w:rsidRPr="00EB1B42" w:rsidRDefault="00B72862" w:rsidP="00AD63B6">
            <w:pPr>
              <w:jc w:val="right"/>
              <w:rPr>
                <w:rFonts w:ascii="Arial" w:eastAsia="Times New Roman" w:hAnsi="Arial" w:cs="Arial"/>
                <w:sz w:val="20"/>
                <w:szCs w:val="20"/>
              </w:rPr>
            </w:pPr>
          </w:p>
        </w:tc>
        <w:tc>
          <w:tcPr>
            <w:tcW w:w="1106" w:type="dxa"/>
            <w:noWrap/>
            <w:hideMark/>
          </w:tcPr>
          <w:p w14:paraId="1914A5C1"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211,593</w:t>
            </w:r>
          </w:p>
        </w:tc>
        <w:tc>
          <w:tcPr>
            <w:tcW w:w="1170" w:type="dxa"/>
            <w:noWrap/>
            <w:hideMark/>
          </w:tcPr>
          <w:p w14:paraId="48279F33" w14:textId="77777777" w:rsidR="00B72862" w:rsidRPr="00EB1B42" w:rsidRDefault="00B72862" w:rsidP="00AD63B6">
            <w:pPr>
              <w:jc w:val="right"/>
              <w:rPr>
                <w:rFonts w:ascii="Arial" w:eastAsia="Times New Roman" w:hAnsi="Arial" w:cs="Arial"/>
                <w:sz w:val="20"/>
                <w:szCs w:val="20"/>
              </w:rPr>
            </w:pPr>
          </w:p>
        </w:tc>
        <w:tc>
          <w:tcPr>
            <w:tcW w:w="990" w:type="dxa"/>
            <w:noWrap/>
            <w:hideMark/>
          </w:tcPr>
          <w:p w14:paraId="3313494F"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95.40%</w:t>
            </w:r>
          </w:p>
        </w:tc>
        <w:tc>
          <w:tcPr>
            <w:tcW w:w="1170" w:type="dxa"/>
            <w:noWrap/>
            <w:hideMark/>
          </w:tcPr>
          <w:p w14:paraId="05F0371E"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4.60%</w:t>
            </w:r>
          </w:p>
        </w:tc>
        <w:tc>
          <w:tcPr>
            <w:tcW w:w="1054" w:type="dxa"/>
            <w:noWrap/>
            <w:hideMark/>
          </w:tcPr>
          <w:p w14:paraId="6B7F1E16" w14:textId="77777777" w:rsidR="00B72862" w:rsidRPr="00EB1B42" w:rsidRDefault="00B72862" w:rsidP="00AD63B6">
            <w:pPr>
              <w:jc w:val="right"/>
              <w:rPr>
                <w:rFonts w:ascii="Arial" w:eastAsia="Times New Roman" w:hAnsi="Arial" w:cs="Arial"/>
                <w:sz w:val="20"/>
                <w:szCs w:val="20"/>
              </w:rPr>
            </w:pPr>
          </w:p>
        </w:tc>
      </w:tr>
      <w:tr w:rsidR="00B72862" w:rsidRPr="00EB1B42" w14:paraId="7E31C40B" w14:textId="77777777" w:rsidTr="005208BE">
        <w:trPr>
          <w:trHeight w:val="255"/>
        </w:trPr>
        <w:tc>
          <w:tcPr>
            <w:tcW w:w="661" w:type="dxa"/>
            <w:noWrap/>
            <w:hideMark/>
          </w:tcPr>
          <w:p w14:paraId="7BB2ABB3"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1940</w:t>
            </w:r>
          </w:p>
        </w:tc>
        <w:tc>
          <w:tcPr>
            <w:tcW w:w="1067" w:type="dxa"/>
            <w:noWrap/>
            <w:hideMark/>
          </w:tcPr>
          <w:p w14:paraId="1071F4DB"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816,048</w:t>
            </w:r>
          </w:p>
        </w:tc>
        <w:tc>
          <w:tcPr>
            <w:tcW w:w="1170" w:type="dxa"/>
            <w:noWrap/>
            <w:hideMark/>
          </w:tcPr>
          <w:p w14:paraId="7ECB2EBA"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-0.72%</w:t>
            </w:r>
          </w:p>
        </w:tc>
        <w:tc>
          <w:tcPr>
            <w:tcW w:w="990" w:type="dxa"/>
            <w:noWrap/>
            <w:hideMark/>
          </w:tcPr>
          <w:p w14:paraId="53CC861D"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86.61%</w:t>
            </w:r>
          </w:p>
        </w:tc>
        <w:tc>
          <w:tcPr>
            <w:tcW w:w="1170" w:type="dxa"/>
            <w:noWrap/>
            <w:hideMark/>
          </w:tcPr>
          <w:p w14:paraId="6841D9C7"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13.33%</w:t>
            </w:r>
          </w:p>
        </w:tc>
        <w:tc>
          <w:tcPr>
            <w:tcW w:w="990" w:type="dxa"/>
            <w:noWrap/>
            <w:hideMark/>
          </w:tcPr>
          <w:p w14:paraId="414C9FEE" w14:textId="77777777" w:rsidR="00B72862" w:rsidRPr="00EB1B42" w:rsidRDefault="00B72862" w:rsidP="00AD63B6">
            <w:pPr>
              <w:jc w:val="right"/>
              <w:rPr>
                <w:rFonts w:ascii="Arial" w:eastAsia="Times New Roman" w:hAnsi="Arial" w:cs="Arial"/>
                <w:sz w:val="20"/>
                <w:szCs w:val="20"/>
              </w:rPr>
            </w:pPr>
          </w:p>
        </w:tc>
        <w:tc>
          <w:tcPr>
            <w:tcW w:w="1106" w:type="dxa"/>
            <w:noWrap/>
            <w:hideMark/>
          </w:tcPr>
          <w:p w14:paraId="33A031DF"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274,230</w:t>
            </w:r>
          </w:p>
        </w:tc>
        <w:tc>
          <w:tcPr>
            <w:tcW w:w="1170" w:type="dxa"/>
            <w:noWrap/>
            <w:hideMark/>
          </w:tcPr>
          <w:p w14:paraId="23A60BA2"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29.60%</w:t>
            </w:r>
          </w:p>
        </w:tc>
        <w:tc>
          <w:tcPr>
            <w:tcW w:w="990" w:type="dxa"/>
            <w:noWrap/>
            <w:hideMark/>
          </w:tcPr>
          <w:p w14:paraId="3419149A"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95.48%</w:t>
            </w:r>
          </w:p>
        </w:tc>
        <w:tc>
          <w:tcPr>
            <w:tcW w:w="1170" w:type="dxa"/>
            <w:noWrap/>
            <w:hideMark/>
          </w:tcPr>
          <w:p w14:paraId="41382E1D"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4.49%</w:t>
            </w:r>
          </w:p>
        </w:tc>
        <w:tc>
          <w:tcPr>
            <w:tcW w:w="1054" w:type="dxa"/>
            <w:noWrap/>
            <w:hideMark/>
          </w:tcPr>
          <w:p w14:paraId="234DE408" w14:textId="77777777" w:rsidR="00B72862" w:rsidRPr="00EB1B42" w:rsidRDefault="00B72862" w:rsidP="00AD63B6">
            <w:pPr>
              <w:jc w:val="right"/>
              <w:rPr>
                <w:rFonts w:ascii="Arial" w:eastAsia="Times New Roman" w:hAnsi="Arial" w:cs="Arial"/>
                <w:sz w:val="20"/>
                <w:szCs w:val="20"/>
              </w:rPr>
            </w:pPr>
          </w:p>
        </w:tc>
      </w:tr>
      <w:tr w:rsidR="00B72862" w:rsidRPr="00EB1B42" w14:paraId="7823E242" w14:textId="77777777" w:rsidTr="005208BE">
        <w:trPr>
          <w:trHeight w:val="255"/>
        </w:trPr>
        <w:tc>
          <w:tcPr>
            <w:tcW w:w="661" w:type="dxa"/>
            <w:noWrap/>
            <w:hideMark/>
          </w:tcPr>
          <w:p w14:paraId="563AE297"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1950</w:t>
            </w:r>
          </w:p>
        </w:tc>
        <w:tc>
          <w:tcPr>
            <w:tcW w:w="1067" w:type="dxa"/>
            <w:noWrap/>
            <w:hideMark/>
          </w:tcPr>
          <w:p w14:paraId="2C1399CB"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856,796</w:t>
            </w:r>
          </w:p>
        </w:tc>
        <w:tc>
          <w:tcPr>
            <w:tcW w:w="1170" w:type="dxa"/>
            <w:noWrap/>
            <w:hideMark/>
          </w:tcPr>
          <w:p w14:paraId="06FFB98C"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4.99%</w:t>
            </w:r>
          </w:p>
        </w:tc>
        <w:tc>
          <w:tcPr>
            <w:tcW w:w="990" w:type="dxa"/>
            <w:noWrap/>
            <w:hideMark/>
          </w:tcPr>
          <w:p w14:paraId="1B7DD733"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81.97%</w:t>
            </w:r>
          </w:p>
        </w:tc>
        <w:tc>
          <w:tcPr>
            <w:tcW w:w="1170" w:type="dxa"/>
            <w:noWrap/>
            <w:hideMark/>
          </w:tcPr>
          <w:p w14:paraId="45B580DD"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18.03%</w:t>
            </w:r>
          </w:p>
        </w:tc>
        <w:tc>
          <w:tcPr>
            <w:tcW w:w="990" w:type="dxa"/>
            <w:noWrap/>
            <w:hideMark/>
          </w:tcPr>
          <w:p w14:paraId="5F1D871C" w14:textId="77777777" w:rsidR="00B72862" w:rsidRPr="00EB1B42" w:rsidRDefault="00B72862" w:rsidP="00AD63B6">
            <w:pPr>
              <w:jc w:val="right"/>
              <w:rPr>
                <w:rFonts w:ascii="Arial" w:eastAsia="Times New Roman" w:hAnsi="Arial" w:cs="Arial"/>
                <w:sz w:val="20"/>
                <w:szCs w:val="20"/>
              </w:rPr>
            </w:pPr>
          </w:p>
        </w:tc>
        <w:tc>
          <w:tcPr>
            <w:tcW w:w="1106" w:type="dxa"/>
            <w:noWrap/>
            <w:hideMark/>
          </w:tcPr>
          <w:p w14:paraId="0AD51B6F"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406,349</w:t>
            </w:r>
          </w:p>
        </w:tc>
        <w:tc>
          <w:tcPr>
            <w:tcW w:w="1170" w:type="dxa"/>
            <w:noWrap/>
            <w:hideMark/>
          </w:tcPr>
          <w:p w14:paraId="2C8A3822"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48.18%</w:t>
            </w:r>
          </w:p>
        </w:tc>
        <w:tc>
          <w:tcPr>
            <w:tcW w:w="990" w:type="dxa"/>
            <w:noWrap/>
            <w:hideMark/>
          </w:tcPr>
          <w:p w14:paraId="4D983CC7"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95.81%</w:t>
            </w:r>
          </w:p>
        </w:tc>
        <w:tc>
          <w:tcPr>
            <w:tcW w:w="1170" w:type="dxa"/>
            <w:noWrap/>
            <w:hideMark/>
          </w:tcPr>
          <w:p w14:paraId="6460829F"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4.19%</w:t>
            </w:r>
          </w:p>
        </w:tc>
        <w:tc>
          <w:tcPr>
            <w:tcW w:w="1054" w:type="dxa"/>
            <w:noWrap/>
            <w:hideMark/>
          </w:tcPr>
          <w:p w14:paraId="657FEFEA" w14:textId="77777777" w:rsidR="00B72862" w:rsidRPr="00EB1B42" w:rsidRDefault="00B72862" w:rsidP="00AD63B6">
            <w:pPr>
              <w:jc w:val="right"/>
              <w:rPr>
                <w:rFonts w:ascii="Arial" w:eastAsia="Times New Roman" w:hAnsi="Arial" w:cs="Arial"/>
                <w:sz w:val="20"/>
                <w:szCs w:val="20"/>
              </w:rPr>
            </w:pPr>
          </w:p>
        </w:tc>
      </w:tr>
      <w:tr w:rsidR="00B72862" w:rsidRPr="00EB1B42" w14:paraId="63DFB556" w14:textId="77777777" w:rsidTr="005208BE">
        <w:trPr>
          <w:trHeight w:val="255"/>
        </w:trPr>
        <w:tc>
          <w:tcPr>
            <w:tcW w:w="661" w:type="dxa"/>
            <w:noWrap/>
            <w:hideMark/>
          </w:tcPr>
          <w:p w14:paraId="13AC00A8"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1960</w:t>
            </w:r>
          </w:p>
        </w:tc>
        <w:tc>
          <w:tcPr>
            <w:tcW w:w="1067" w:type="dxa"/>
            <w:noWrap/>
            <w:hideMark/>
          </w:tcPr>
          <w:p w14:paraId="48A1D81D"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750,026</w:t>
            </w:r>
          </w:p>
        </w:tc>
        <w:tc>
          <w:tcPr>
            <w:tcW w:w="1170" w:type="dxa"/>
            <w:noWrap/>
            <w:hideMark/>
          </w:tcPr>
          <w:p w14:paraId="03ECBB63"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-12.46%</w:t>
            </w:r>
          </w:p>
        </w:tc>
        <w:tc>
          <w:tcPr>
            <w:tcW w:w="990" w:type="dxa"/>
            <w:noWrap/>
            <w:hideMark/>
          </w:tcPr>
          <w:p w14:paraId="2BDD7931"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71.20%</w:t>
            </w:r>
          </w:p>
        </w:tc>
        <w:tc>
          <w:tcPr>
            <w:tcW w:w="1170" w:type="dxa"/>
            <w:noWrap/>
            <w:hideMark/>
          </w:tcPr>
          <w:p w14:paraId="6A7F176D"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28.80%</w:t>
            </w:r>
          </w:p>
        </w:tc>
        <w:tc>
          <w:tcPr>
            <w:tcW w:w="990" w:type="dxa"/>
            <w:noWrap/>
            <w:hideMark/>
          </w:tcPr>
          <w:p w14:paraId="28B2AD81" w14:textId="77777777" w:rsidR="00B72862" w:rsidRPr="00EB1B42" w:rsidRDefault="00B72862" w:rsidP="00AD63B6">
            <w:pPr>
              <w:jc w:val="right"/>
              <w:rPr>
                <w:rFonts w:ascii="Arial" w:eastAsia="Times New Roman" w:hAnsi="Arial" w:cs="Arial"/>
                <w:sz w:val="20"/>
                <w:szCs w:val="20"/>
              </w:rPr>
            </w:pPr>
          </w:p>
        </w:tc>
        <w:tc>
          <w:tcPr>
            <w:tcW w:w="1106" w:type="dxa"/>
            <w:noWrap/>
            <w:hideMark/>
          </w:tcPr>
          <w:p w14:paraId="69B6FFD5"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703,532</w:t>
            </w:r>
          </w:p>
        </w:tc>
        <w:tc>
          <w:tcPr>
            <w:tcW w:w="1170" w:type="dxa"/>
            <w:noWrap/>
            <w:hideMark/>
          </w:tcPr>
          <w:p w14:paraId="2C8183A5"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73.13%</w:t>
            </w:r>
          </w:p>
        </w:tc>
        <w:tc>
          <w:tcPr>
            <w:tcW w:w="990" w:type="dxa"/>
            <w:noWrap/>
            <w:hideMark/>
          </w:tcPr>
          <w:p w14:paraId="7FA40EAE"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97.17%</w:t>
            </w:r>
          </w:p>
        </w:tc>
        <w:tc>
          <w:tcPr>
            <w:tcW w:w="1170" w:type="dxa"/>
            <w:noWrap/>
            <w:hideMark/>
          </w:tcPr>
          <w:p w14:paraId="53D41CD3"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2.83%</w:t>
            </w:r>
          </w:p>
        </w:tc>
        <w:tc>
          <w:tcPr>
            <w:tcW w:w="1054" w:type="dxa"/>
            <w:noWrap/>
            <w:hideMark/>
          </w:tcPr>
          <w:p w14:paraId="0B62AEFC" w14:textId="77777777" w:rsidR="00B72862" w:rsidRPr="00EB1B42" w:rsidRDefault="00B72862" w:rsidP="00AD63B6">
            <w:pPr>
              <w:jc w:val="right"/>
              <w:rPr>
                <w:rFonts w:ascii="Arial" w:eastAsia="Times New Roman" w:hAnsi="Arial" w:cs="Arial"/>
                <w:sz w:val="20"/>
                <w:szCs w:val="20"/>
              </w:rPr>
            </w:pPr>
          </w:p>
        </w:tc>
      </w:tr>
      <w:tr w:rsidR="00B72862" w:rsidRPr="00EB1B42" w14:paraId="0AEF2B95" w14:textId="77777777" w:rsidTr="005208BE">
        <w:trPr>
          <w:trHeight w:val="255"/>
        </w:trPr>
        <w:tc>
          <w:tcPr>
            <w:tcW w:w="661" w:type="dxa"/>
            <w:noWrap/>
            <w:hideMark/>
          </w:tcPr>
          <w:p w14:paraId="183CA280"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1970</w:t>
            </w:r>
          </w:p>
        </w:tc>
        <w:tc>
          <w:tcPr>
            <w:tcW w:w="1067" w:type="dxa"/>
            <w:noWrap/>
            <w:hideMark/>
          </w:tcPr>
          <w:p w14:paraId="6932BE72"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622,236</w:t>
            </w:r>
          </w:p>
        </w:tc>
        <w:tc>
          <w:tcPr>
            <w:tcW w:w="1170" w:type="dxa"/>
            <w:noWrap/>
            <w:hideMark/>
          </w:tcPr>
          <w:p w14:paraId="5AC11339"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-17.04%</w:t>
            </w:r>
          </w:p>
        </w:tc>
        <w:tc>
          <w:tcPr>
            <w:tcW w:w="990" w:type="dxa"/>
            <w:noWrap/>
            <w:hideMark/>
          </w:tcPr>
          <w:p w14:paraId="3C0B5C8E"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58.66%</w:t>
            </w:r>
          </w:p>
        </w:tc>
        <w:tc>
          <w:tcPr>
            <w:tcW w:w="1170" w:type="dxa"/>
            <w:noWrap/>
            <w:hideMark/>
          </w:tcPr>
          <w:p w14:paraId="1AEA8E2D"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40.85%</w:t>
            </w:r>
          </w:p>
        </w:tc>
        <w:tc>
          <w:tcPr>
            <w:tcW w:w="990" w:type="dxa"/>
            <w:noWrap/>
            <w:hideMark/>
          </w:tcPr>
          <w:p w14:paraId="335D1EFA"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0.49%</w:t>
            </w:r>
          </w:p>
        </w:tc>
        <w:tc>
          <w:tcPr>
            <w:tcW w:w="1106" w:type="dxa"/>
            <w:noWrap/>
            <w:hideMark/>
          </w:tcPr>
          <w:p w14:paraId="167A335E"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951,671</w:t>
            </w:r>
          </w:p>
        </w:tc>
        <w:tc>
          <w:tcPr>
            <w:tcW w:w="1170" w:type="dxa"/>
            <w:noWrap/>
            <w:hideMark/>
          </w:tcPr>
          <w:p w14:paraId="691148C1"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35.27%</w:t>
            </w:r>
          </w:p>
        </w:tc>
        <w:tc>
          <w:tcPr>
            <w:tcW w:w="990" w:type="dxa"/>
            <w:noWrap/>
            <w:hideMark/>
          </w:tcPr>
          <w:p w14:paraId="57210960"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94.81%</w:t>
            </w:r>
          </w:p>
        </w:tc>
        <w:tc>
          <w:tcPr>
            <w:tcW w:w="1170" w:type="dxa"/>
            <w:noWrap/>
            <w:hideMark/>
          </w:tcPr>
          <w:p w14:paraId="29718BFB"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4.78%</w:t>
            </w:r>
          </w:p>
        </w:tc>
        <w:tc>
          <w:tcPr>
            <w:tcW w:w="1054" w:type="dxa"/>
            <w:noWrap/>
            <w:hideMark/>
          </w:tcPr>
          <w:p w14:paraId="0413E970"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0.41%</w:t>
            </w:r>
          </w:p>
        </w:tc>
      </w:tr>
      <w:tr w:rsidR="00B72862" w:rsidRPr="00EB1B42" w14:paraId="4F29B433" w14:textId="77777777" w:rsidTr="005208BE">
        <w:trPr>
          <w:trHeight w:val="255"/>
        </w:trPr>
        <w:tc>
          <w:tcPr>
            <w:tcW w:w="661" w:type="dxa"/>
            <w:noWrap/>
            <w:hideMark/>
          </w:tcPr>
          <w:p w14:paraId="1467A7F5"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1980</w:t>
            </w:r>
          </w:p>
        </w:tc>
        <w:tc>
          <w:tcPr>
            <w:tcW w:w="1067" w:type="dxa"/>
            <w:noWrap/>
            <w:hideMark/>
          </w:tcPr>
          <w:p w14:paraId="67A317A7"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452,804</w:t>
            </w:r>
          </w:p>
        </w:tc>
        <w:tc>
          <w:tcPr>
            <w:tcW w:w="1170" w:type="dxa"/>
            <w:noWrap/>
            <w:hideMark/>
          </w:tcPr>
          <w:p w14:paraId="76CF3D9A"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-27.23%</w:t>
            </w:r>
          </w:p>
        </w:tc>
        <w:tc>
          <w:tcPr>
            <w:tcW w:w="990" w:type="dxa"/>
            <w:noWrap/>
            <w:hideMark/>
          </w:tcPr>
          <w:p w14:paraId="077B3848"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53.75%</w:t>
            </w:r>
          </w:p>
        </w:tc>
        <w:tc>
          <w:tcPr>
            <w:tcW w:w="1170" w:type="dxa"/>
            <w:noWrap/>
            <w:hideMark/>
          </w:tcPr>
          <w:p w14:paraId="1D2AD509"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45.61%</w:t>
            </w:r>
          </w:p>
        </w:tc>
        <w:tc>
          <w:tcPr>
            <w:tcW w:w="990" w:type="dxa"/>
            <w:noWrap/>
            <w:hideMark/>
          </w:tcPr>
          <w:p w14:paraId="0F3B7A90"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0.68%</w:t>
            </w:r>
          </w:p>
        </w:tc>
        <w:tc>
          <w:tcPr>
            <w:tcW w:w="1106" w:type="dxa"/>
            <w:noWrap/>
            <w:hideMark/>
          </w:tcPr>
          <w:p w14:paraId="77D993F1"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974,177</w:t>
            </w:r>
          </w:p>
        </w:tc>
        <w:tc>
          <w:tcPr>
            <w:tcW w:w="1170" w:type="dxa"/>
            <w:noWrap/>
            <w:hideMark/>
          </w:tcPr>
          <w:p w14:paraId="710D7624"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2.36%</w:t>
            </w:r>
          </w:p>
        </w:tc>
        <w:tc>
          <w:tcPr>
            <w:tcW w:w="990" w:type="dxa"/>
            <w:noWrap/>
            <w:hideMark/>
          </w:tcPr>
          <w:p w14:paraId="2C7A2B01"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87.80%</w:t>
            </w:r>
          </w:p>
        </w:tc>
        <w:tc>
          <w:tcPr>
            <w:tcW w:w="1170" w:type="dxa"/>
            <w:noWrap/>
            <w:hideMark/>
          </w:tcPr>
          <w:p w14:paraId="65D09CCD"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11.23%</w:t>
            </w:r>
          </w:p>
        </w:tc>
        <w:tc>
          <w:tcPr>
            <w:tcW w:w="1054" w:type="dxa"/>
            <w:noWrap/>
            <w:hideMark/>
          </w:tcPr>
          <w:p w14:paraId="0F1C63B4"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0.97%</w:t>
            </w:r>
          </w:p>
        </w:tc>
      </w:tr>
      <w:tr w:rsidR="00B72862" w:rsidRPr="00EB1B42" w14:paraId="2C1C5850" w14:textId="77777777" w:rsidTr="005208BE">
        <w:trPr>
          <w:trHeight w:val="255"/>
        </w:trPr>
        <w:tc>
          <w:tcPr>
            <w:tcW w:w="661" w:type="dxa"/>
            <w:noWrap/>
            <w:hideMark/>
          </w:tcPr>
          <w:p w14:paraId="0DF2F121"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1990</w:t>
            </w:r>
          </w:p>
        </w:tc>
        <w:tc>
          <w:tcPr>
            <w:tcW w:w="1067" w:type="dxa"/>
            <w:noWrap/>
            <w:hideMark/>
          </w:tcPr>
          <w:p w14:paraId="3C194858"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396,685</w:t>
            </w:r>
          </w:p>
        </w:tc>
        <w:tc>
          <w:tcPr>
            <w:tcW w:w="1170" w:type="dxa"/>
            <w:noWrap/>
            <w:hideMark/>
          </w:tcPr>
          <w:p w14:paraId="30F92B24"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-12.39%</w:t>
            </w:r>
          </w:p>
        </w:tc>
        <w:tc>
          <w:tcPr>
            <w:tcW w:w="990" w:type="dxa"/>
            <w:noWrap/>
            <w:hideMark/>
          </w:tcPr>
          <w:p w14:paraId="61F8CF61"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50.94%</w:t>
            </w:r>
          </w:p>
        </w:tc>
        <w:tc>
          <w:tcPr>
            <w:tcW w:w="1170" w:type="dxa"/>
            <w:noWrap/>
            <w:hideMark/>
          </w:tcPr>
          <w:p w14:paraId="2138AB22"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47.50%</w:t>
            </w:r>
          </w:p>
        </w:tc>
        <w:tc>
          <w:tcPr>
            <w:tcW w:w="990" w:type="dxa"/>
            <w:noWrap/>
            <w:hideMark/>
          </w:tcPr>
          <w:p w14:paraId="160A0A9A"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0.77%</w:t>
            </w:r>
          </w:p>
        </w:tc>
        <w:tc>
          <w:tcPr>
            <w:tcW w:w="1106" w:type="dxa"/>
            <w:noWrap/>
            <w:hideMark/>
          </w:tcPr>
          <w:p w14:paraId="1A4561DB"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993,529</w:t>
            </w:r>
          </w:p>
        </w:tc>
        <w:tc>
          <w:tcPr>
            <w:tcW w:w="1170" w:type="dxa"/>
            <w:noWrap/>
            <w:hideMark/>
          </w:tcPr>
          <w:p w14:paraId="72C7D2F7"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1.99%</w:t>
            </w:r>
          </w:p>
        </w:tc>
        <w:tc>
          <w:tcPr>
            <w:tcW w:w="990" w:type="dxa"/>
            <w:noWrap/>
            <w:hideMark/>
          </w:tcPr>
          <w:p w14:paraId="76F547B6"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84.17%</w:t>
            </w:r>
          </w:p>
        </w:tc>
        <w:tc>
          <w:tcPr>
            <w:tcW w:w="1170" w:type="dxa"/>
            <w:noWrap/>
            <w:hideMark/>
          </w:tcPr>
          <w:p w14:paraId="3ACD063B"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14.02%</w:t>
            </w:r>
          </w:p>
        </w:tc>
        <w:tc>
          <w:tcPr>
            <w:tcW w:w="1054" w:type="dxa"/>
            <w:noWrap/>
            <w:hideMark/>
          </w:tcPr>
          <w:p w14:paraId="6674DBAD"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1.81%</w:t>
            </w:r>
          </w:p>
        </w:tc>
      </w:tr>
      <w:tr w:rsidR="00B72862" w:rsidRPr="00EB1B42" w14:paraId="081CF542" w14:textId="77777777" w:rsidTr="005208BE">
        <w:trPr>
          <w:trHeight w:val="255"/>
        </w:trPr>
        <w:tc>
          <w:tcPr>
            <w:tcW w:w="661" w:type="dxa"/>
            <w:noWrap/>
            <w:hideMark/>
          </w:tcPr>
          <w:p w14:paraId="5674AE15"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2000</w:t>
            </w:r>
          </w:p>
        </w:tc>
        <w:tc>
          <w:tcPr>
            <w:tcW w:w="1067" w:type="dxa"/>
            <w:noWrap/>
            <w:hideMark/>
          </w:tcPr>
          <w:p w14:paraId="55473E3C"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348,189</w:t>
            </w:r>
          </w:p>
        </w:tc>
        <w:tc>
          <w:tcPr>
            <w:tcW w:w="1170" w:type="dxa"/>
            <w:noWrap/>
            <w:hideMark/>
          </w:tcPr>
          <w:p w14:paraId="292B5F23"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-12.23%</w:t>
            </w:r>
          </w:p>
        </w:tc>
        <w:tc>
          <w:tcPr>
            <w:tcW w:w="990" w:type="dxa"/>
            <w:noWrap/>
            <w:hideMark/>
          </w:tcPr>
          <w:p w14:paraId="7FED854C"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43.85%</w:t>
            </w:r>
          </w:p>
        </w:tc>
        <w:tc>
          <w:tcPr>
            <w:tcW w:w="1170" w:type="dxa"/>
            <w:noWrap/>
            <w:hideMark/>
          </w:tcPr>
          <w:p w14:paraId="561FAEAB"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51.20%</w:t>
            </w:r>
          </w:p>
        </w:tc>
        <w:tc>
          <w:tcPr>
            <w:tcW w:w="990" w:type="dxa"/>
            <w:noWrap/>
            <w:hideMark/>
          </w:tcPr>
          <w:p w14:paraId="187CABEB"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4.96%</w:t>
            </w:r>
          </w:p>
        </w:tc>
        <w:tc>
          <w:tcPr>
            <w:tcW w:w="1106" w:type="dxa"/>
            <w:noWrap/>
            <w:hideMark/>
          </w:tcPr>
          <w:p w14:paraId="01DC0907"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1,016,315</w:t>
            </w:r>
          </w:p>
        </w:tc>
        <w:tc>
          <w:tcPr>
            <w:tcW w:w="1170" w:type="dxa"/>
            <w:noWrap/>
            <w:hideMark/>
          </w:tcPr>
          <w:p w14:paraId="7152FCEC"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2.29%</w:t>
            </w:r>
          </w:p>
        </w:tc>
        <w:tc>
          <w:tcPr>
            <w:tcW w:w="990" w:type="dxa"/>
            <w:noWrap/>
            <w:hideMark/>
          </w:tcPr>
          <w:p w14:paraId="17BDF076"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76.83%</w:t>
            </w:r>
          </w:p>
        </w:tc>
        <w:tc>
          <w:tcPr>
            <w:tcW w:w="1170" w:type="dxa"/>
            <w:noWrap/>
            <w:hideMark/>
          </w:tcPr>
          <w:p w14:paraId="6CBE99AF"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19.02%</w:t>
            </w:r>
          </w:p>
        </w:tc>
        <w:tc>
          <w:tcPr>
            <w:tcW w:w="1054" w:type="dxa"/>
            <w:noWrap/>
            <w:hideMark/>
          </w:tcPr>
          <w:p w14:paraId="671ABEF7"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4.15%</w:t>
            </w:r>
          </w:p>
        </w:tc>
      </w:tr>
      <w:tr w:rsidR="00B72862" w:rsidRPr="00EB1B42" w14:paraId="70CDBEF5" w14:textId="77777777" w:rsidTr="005208BE">
        <w:trPr>
          <w:trHeight w:val="255"/>
        </w:trPr>
        <w:tc>
          <w:tcPr>
            <w:tcW w:w="661" w:type="dxa"/>
            <w:noWrap/>
            <w:hideMark/>
          </w:tcPr>
          <w:p w14:paraId="59F98B30"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2010</w:t>
            </w:r>
          </w:p>
        </w:tc>
        <w:tc>
          <w:tcPr>
            <w:tcW w:w="1067" w:type="dxa"/>
            <w:noWrap/>
            <w:hideMark/>
          </w:tcPr>
          <w:p w14:paraId="555DA2B4"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319,294</w:t>
            </w:r>
          </w:p>
        </w:tc>
        <w:tc>
          <w:tcPr>
            <w:tcW w:w="1170" w:type="dxa"/>
            <w:noWrap/>
            <w:hideMark/>
          </w:tcPr>
          <w:p w14:paraId="0437AD4F"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-8.30%</w:t>
            </w:r>
          </w:p>
        </w:tc>
        <w:tc>
          <w:tcPr>
            <w:tcW w:w="990" w:type="dxa"/>
            <w:noWrap/>
            <w:hideMark/>
          </w:tcPr>
          <w:p w14:paraId="670061F9"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43.93%</w:t>
            </w:r>
          </w:p>
        </w:tc>
        <w:tc>
          <w:tcPr>
            <w:tcW w:w="1170" w:type="dxa"/>
            <w:noWrap/>
            <w:hideMark/>
          </w:tcPr>
          <w:p w14:paraId="14BB8917"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49.22%</w:t>
            </w:r>
          </w:p>
        </w:tc>
        <w:tc>
          <w:tcPr>
            <w:tcW w:w="990" w:type="dxa"/>
            <w:noWrap/>
            <w:hideMark/>
          </w:tcPr>
          <w:p w14:paraId="798705F4"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6.85%</w:t>
            </w:r>
          </w:p>
        </w:tc>
        <w:tc>
          <w:tcPr>
            <w:tcW w:w="1106" w:type="dxa"/>
            <w:noWrap/>
            <w:hideMark/>
          </w:tcPr>
          <w:p w14:paraId="4BFC503C"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998,954</w:t>
            </w:r>
          </w:p>
        </w:tc>
        <w:tc>
          <w:tcPr>
            <w:tcW w:w="1170" w:type="dxa"/>
            <w:noWrap/>
            <w:hideMark/>
          </w:tcPr>
          <w:p w14:paraId="299EEB89"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-1.71%</w:t>
            </w:r>
          </w:p>
        </w:tc>
        <w:tc>
          <w:tcPr>
            <w:tcW w:w="990" w:type="dxa"/>
            <w:noWrap/>
            <w:hideMark/>
          </w:tcPr>
          <w:p w14:paraId="50BEA329"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70.27%</w:t>
            </w:r>
          </w:p>
        </w:tc>
        <w:tc>
          <w:tcPr>
            <w:tcW w:w="1170" w:type="dxa"/>
            <w:noWrap/>
            <w:hideMark/>
          </w:tcPr>
          <w:p w14:paraId="3C86452B"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23.33%</w:t>
            </w:r>
          </w:p>
        </w:tc>
        <w:tc>
          <w:tcPr>
            <w:tcW w:w="1054" w:type="dxa"/>
            <w:noWrap/>
            <w:hideMark/>
          </w:tcPr>
          <w:p w14:paraId="06186455" w14:textId="77777777" w:rsidR="00B72862" w:rsidRPr="00EB1B42" w:rsidRDefault="00B72862" w:rsidP="00AD63B6">
            <w:pPr>
              <w:jc w:val="right"/>
              <w:rPr>
                <w:rFonts w:ascii="Arial" w:eastAsia="Times New Roman" w:hAnsi="Arial" w:cs="Arial"/>
                <w:sz w:val="20"/>
                <w:szCs w:val="20"/>
              </w:rPr>
            </w:pPr>
            <w:r w:rsidRPr="00EB1B42">
              <w:rPr>
                <w:rFonts w:ascii="Arial" w:eastAsia="Times New Roman" w:hAnsi="Arial" w:cs="Arial"/>
                <w:sz w:val="20"/>
                <w:szCs w:val="20"/>
              </w:rPr>
              <w:t>6.40%</w:t>
            </w:r>
          </w:p>
        </w:tc>
      </w:tr>
    </w:tbl>
    <w:p w14:paraId="2023B20B" w14:textId="53108D63" w:rsidR="00B72862" w:rsidRDefault="00B72862" w:rsidP="00B72862">
      <w:pPr>
        <w:pStyle w:val="Caption"/>
      </w:pPr>
      <w:r>
        <w:t xml:space="preserve">Table </w:t>
      </w:r>
      <w:r w:rsidR="002772C5">
        <w:fldChar w:fldCharType="begin"/>
      </w:r>
      <w:r w:rsidR="002772C5">
        <w:instrText xml:space="preserve"> SEQ Table \* ARABIC </w:instrText>
      </w:r>
      <w:r w:rsidR="002772C5">
        <w:fldChar w:fldCharType="separate"/>
      </w:r>
      <w:r w:rsidR="00EF098E">
        <w:rPr>
          <w:noProof/>
        </w:rPr>
        <w:t>1</w:t>
      </w:r>
      <w:r w:rsidR="002772C5">
        <w:rPr>
          <w:noProof/>
        </w:rPr>
        <w:fldChar w:fldCharType="end"/>
      </w:r>
      <w:r>
        <w:t xml:space="preserve">: Total population and racial composition of St. Louis City and St. Louis County. The percent change is calculated by taking the difference from the previous census and dividing difference by the total </w:t>
      </w:r>
      <w:r>
        <w:rPr>
          <w:noProof/>
        </w:rPr>
        <w:t>population of the previous census. The total populations were taken from the Missouri Census Data Center (</w:t>
      </w:r>
      <w:hyperlink r:id="rId5" w:history="1">
        <w:r w:rsidRPr="00F9791F">
          <w:rPr>
            <w:rStyle w:val="Hyperlink"/>
            <w:noProof/>
          </w:rPr>
          <w:t>http://mcdc.missouri.edu/trends/historical.shtml</w:t>
        </w:r>
      </w:hyperlink>
      <w:r>
        <w:rPr>
          <w:noProof/>
        </w:rPr>
        <w:t xml:space="preserve">) and the 2010 populations were obtained through the United States Census Bureau website, </w:t>
      </w:r>
      <w:hyperlink r:id="rId6" w:history="1">
        <w:r w:rsidRPr="00F9791F">
          <w:rPr>
            <w:rStyle w:val="Hyperlink"/>
            <w:noProof/>
          </w:rPr>
          <w:t>http://quickfacts.census.gov/qfd/index.html</w:t>
        </w:r>
      </w:hyperlink>
      <w:r>
        <w:rPr>
          <w:noProof/>
        </w:rPr>
        <w:t xml:space="preserve">. The racial percentage was calculated by dividing total race and then divided by the total population. The race data was downloaded from the National Historical Geographic Information System, </w:t>
      </w:r>
      <w:hyperlink r:id="rId7" w:history="1">
        <w:r w:rsidRPr="001A1440">
          <w:rPr>
            <w:rStyle w:val="Hyperlink"/>
            <w:noProof/>
          </w:rPr>
          <w:t>https://nhgis.org/</w:t>
        </w:r>
      </w:hyperlink>
      <w:r>
        <w:rPr>
          <w:noProof/>
        </w:rPr>
        <w:t xml:space="preserve">. </w:t>
      </w:r>
    </w:p>
    <w:p w14:paraId="14721F59" w14:textId="69F7A57A" w:rsidR="00B72862" w:rsidRDefault="000D0581" w:rsidP="00B72862">
      <w:r>
        <w:rPr>
          <w:noProof/>
        </w:rPr>
        <w:lastRenderedPageBreak/>
        <w:drawing>
          <wp:anchor distT="0" distB="0" distL="114300" distR="114300" simplePos="0" relativeHeight="251659264" behindDoc="0" locked="0" layoutInCell="1" allowOverlap="1" wp14:anchorId="6724B6A9" wp14:editId="067B2862">
            <wp:simplePos x="0" y="0"/>
            <wp:positionH relativeFrom="page">
              <wp:posOffset>180753</wp:posOffset>
            </wp:positionH>
            <wp:positionV relativeFrom="paragraph">
              <wp:posOffset>131356</wp:posOffset>
            </wp:positionV>
            <wp:extent cx="3695700" cy="2562225"/>
            <wp:effectExtent l="0" t="0" r="0" b="9525"/>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79295A84" w14:textId="177735D4" w:rsidR="00B72862" w:rsidRDefault="000D0581" w:rsidP="00B72862">
      <w:r>
        <w:rPr>
          <w:noProof/>
        </w:rPr>
        <w:drawing>
          <wp:anchor distT="0" distB="0" distL="114300" distR="114300" simplePos="0" relativeHeight="251661312" behindDoc="0" locked="0" layoutInCell="1" allowOverlap="1" wp14:anchorId="07DAD489" wp14:editId="5DA4CA52">
            <wp:simplePos x="0" y="0"/>
            <wp:positionH relativeFrom="column">
              <wp:posOffset>-276447</wp:posOffset>
            </wp:positionH>
            <wp:positionV relativeFrom="paragraph">
              <wp:posOffset>2407831</wp:posOffset>
            </wp:positionV>
            <wp:extent cx="3714750" cy="228600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B72862">
        <w:t xml:space="preserve">The following section consists of maps derived from census tracts of decennial censuses. Census tracts are subdivisions of counties and may not necessarily align for each census, however they have remained fairly consistence within the St. Louis City and the tracts bordering the city. The intent of a census tract is to represent between 1,200 and 8,000 people, but larger populations will be observed on the maps (11).  Each decade may include more census tracts as the National Historical Geographic Information System (NHGIS) began to obtain boundary files with more tract outlines. As a result, the final maps in the section will be representing portions of the St. Louis Metropolitan Statistical Area (MSA). Each map maintains the same choropleth break values throughout each census so fluctuation can be visually identified. </w:t>
      </w:r>
    </w:p>
    <w:p w14:paraId="42827B34" w14:textId="6BBB18B3" w:rsidR="00B72862" w:rsidRPr="008E6236" w:rsidRDefault="00B72862" w:rsidP="00B72862">
      <w:r>
        <w:t>The demographic data used in this section will portray information of the two highest populated races within the St. Louis region: White and African-American. Housing segregation of Whites and African-Americans from the mid-nineteenth century to 1930 played a major role in the current demographic landscape of St. Louis City and has labeled St. Louis as one of the most segregated regions in the United States (12, Farley, p.193).</w:t>
      </w:r>
    </w:p>
    <w:p w14:paraId="22BD6078" w14:textId="2F498FA3" w:rsidR="00B72862" w:rsidRPr="005A5CBC" w:rsidRDefault="000D0581" w:rsidP="00B72862">
      <w:pPr>
        <w:pStyle w:val="Heading3"/>
      </w:pPr>
      <w:r>
        <w:rPr>
          <w:noProof/>
        </w:rPr>
        <w:drawing>
          <wp:anchor distT="0" distB="0" distL="114300" distR="114300" simplePos="0" relativeHeight="251660288" behindDoc="0" locked="0" layoutInCell="1" allowOverlap="1" wp14:anchorId="4975EE9C" wp14:editId="136D89A1">
            <wp:simplePos x="0" y="0"/>
            <wp:positionH relativeFrom="column">
              <wp:posOffset>-276447</wp:posOffset>
            </wp:positionH>
            <wp:positionV relativeFrom="paragraph">
              <wp:posOffset>74206</wp:posOffset>
            </wp:positionV>
            <wp:extent cx="3714750" cy="2581275"/>
            <wp:effectExtent l="0" t="0" r="0" b="952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B72862" w:rsidRPr="005A5CBC">
        <w:t>1930</w:t>
      </w:r>
    </w:p>
    <w:p w14:paraId="562AA89E" w14:textId="691D977D" w:rsidR="00B72862" w:rsidRDefault="000D0581" w:rsidP="00B72862">
      <w:r>
        <w:rPr>
          <w:noProof/>
        </w:rPr>
        <mc:AlternateContent>
          <mc:Choice Requires="wps">
            <w:drawing>
              <wp:anchor distT="0" distB="0" distL="114300" distR="114300" simplePos="0" relativeHeight="251662336" behindDoc="0" locked="0" layoutInCell="1" allowOverlap="1" wp14:anchorId="2B1EC1A3" wp14:editId="5E052DC9">
                <wp:simplePos x="0" y="0"/>
                <wp:positionH relativeFrom="column">
                  <wp:posOffset>-118110</wp:posOffset>
                </wp:positionH>
                <wp:positionV relativeFrom="paragraph">
                  <wp:posOffset>2597977</wp:posOffset>
                </wp:positionV>
                <wp:extent cx="3535680" cy="171450"/>
                <wp:effectExtent l="0" t="0" r="7620" b="0"/>
                <wp:wrapSquare wrapText="bothSides"/>
                <wp:docPr id="16" name="Text Box 16"/>
                <wp:cNvGraphicFramePr/>
                <a:graphic xmlns:a="http://schemas.openxmlformats.org/drawingml/2006/main">
                  <a:graphicData uri="http://schemas.microsoft.com/office/word/2010/wordprocessingShape">
                    <wps:wsp>
                      <wps:cNvSpPr txBox="1"/>
                      <wps:spPr>
                        <a:xfrm>
                          <a:off x="0" y="0"/>
                          <a:ext cx="3535680" cy="171450"/>
                        </a:xfrm>
                        <a:prstGeom prst="rect">
                          <a:avLst/>
                        </a:prstGeom>
                        <a:solidFill>
                          <a:prstClr val="white"/>
                        </a:solidFill>
                        <a:ln>
                          <a:noFill/>
                        </a:ln>
                        <a:effectLst/>
                      </wps:spPr>
                      <wps:txbx>
                        <w:txbxContent>
                          <w:p w14:paraId="26C3DEAE" w14:textId="77777777" w:rsidR="0004445B" w:rsidRPr="00831627" w:rsidRDefault="0004445B" w:rsidP="00B72862">
                            <w:pPr>
                              <w:pStyle w:val="Caption"/>
                              <w:rPr>
                                <w:noProof/>
                              </w:rPr>
                            </w:pPr>
                            <w:r>
                              <w:t xml:space="preserve">Graph </w:t>
                            </w:r>
                            <w:r w:rsidR="002772C5">
                              <w:fldChar w:fldCharType="begin"/>
                            </w:r>
                            <w:r w:rsidR="002772C5">
                              <w:instrText xml:space="preserve"> SEQ Graph \* ARABIC </w:instrText>
                            </w:r>
                            <w:r w:rsidR="002772C5">
                              <w:fldChar w:fldCharType="separate"/>
                            </w:r>
                            <w:r>
                              <w:rPr>
                                <w:noProof/>
                              </w:rPr>
                              <w:t>1</w:t>
                            </w:r>
                            <w:r w:rsidR="002772C5">
                              <w:rPr>
                                <w:noProof/>
                              </w:rPr>
                              <w:fldChar w:fldCharType="end"/>
                            </w:r>
                            <w:r>
                              <w:t xml:space="preserve">: Each graph was generated from the data displayed in Table 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EC1A3" id="_x0000_t202" coordsize="21600,21600" o:spt="202" path="m,l,21600r21600,l21600,xe">
                <v:stroke joinstyle="miter"/>
                <v:path gradientshapeok="t" o:connecttype="rect"/>
              </v:shapetype>
              <v:shape id="Text Box 16" o:spid="_x0000_s1026" type="#_x0000_t202" style="position:absolute;margin-left:-9.3pt;margin-top:204.55pt;width:278.4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" stroked="f">
                <v:textbox inset="0,0,0,0">
                  <w:txbxContent>
                    <w:p w14:paraId="26C3DEAE" w14:textId="77777777" w:rsidR="0004445B" w:rsidRPr="00831627" w:rsidRDefault="0004445B" w:rsidP="00B72862">
                      <w:pPr>
                        <w:pStyle w:val="Caption"/>
                        <w:rPr>
                          <w:noProof/>
                        </w:rPr>
                      </w:pPr>
                      <w:r>
                        <w:t xml:space="preserve">Graph </w:t>
                      </w:r>
                      <w:r>
                        <w:fldChar w:fldCharType="begin"/>
                      </w:r>
                      <w:r>
                        <w:instrText xml:space="preserve"> SEQ Graph \* ARABIC </w:instrText>
                      </w:r>
                      <w:r>
                        <w:fldChar w:fldCharType="separate"/>
                      </w:r>
                      <w:r>
                        <w:rPr>
                          <w:noProof/>
                        </w:rPr>
                        <w:t>1</w:t>
                      </w:r>
                      <w:r>
                        <w:rPr>
                          <w:noProof/>
                        </w:rPr>
                        <w:fldChar w:fldCharType="end"/>
                      </w:r>
                      <w:r>
                        <w:t xml:space="preserve">: Each graph was generated from the data displayed in Table 1. </w:t>
                      </w:r>
                    </w:p>
                  </w:txbxContent>
                </v:textbox>
                <w10:wrap type="square"/>
              </v:shape>
            </w:pict>
          </mc:Fallback>
        </mc:AlternateContent>
      </w:r>
      <w:r w:rsidR="00B72862">
        <w:t>By 1930, the population of St. Louis City reached 821,960 (Table 1), which was a 42.8% increase from 1900. St. Louis County had a population of 211,593. The heavily populated areas can be seen in the center of the city (seen in Figure 1A). Figure 1B shows the percentage of African American populations. The tracts highly populated with African Americans were a result of zoning ordinance passed in 1917 that did not allow African Americans to purchase a home on a block with a White population of 75 percent White or greater. The law also prohibited Whites from purchasing a house on a block that has an African American population of 75% or greater. The most notable neighborhood within the highly populated African American tracts was known as The Ville (7, Gordon, p 70-72). When comparing Figure 1B to 1C, the segregated areas are distinctly noticeable.</w:t>
      </w:r>
    </w:p>
    <w:p w14:paraId="3D93AB1C" w14:textId="77777777" w:rsidR="00B72862" w:rsidRDefault="00B72862" w:rsidP="00B72862">
      <w:pPr>
        <w:keepNext/>
      </w:pPr>
      <w:r>
        <w:rPr>
          <w:noProof/>
        </w:rPr>
        <w:lastRenderedPageBreak/>
        <w:drawing>
          <wp:inline distT="0" distB="0" distL="0" distR="0" wp14:anchorId="0F1C7AE2" wp14:editId="52A2DA96">
            <wp:extent cx="6788338" cy="367187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788338" cy="3671873"/>
                    </a:xfrm>
                    <a:prstGeom prst="rect">
                      <a:avLst/>
                    </a:prstGeom>
                  </pic:spPr>
                </pic:pic>
              </a:graphicData>
            </a:graphic>
          </wp:inline>
        </w:drawing>
      </w:r>
    </w:p>
    <w:p w14:paraId="651838B9" w14:textId="77777777" w:rsidR="00B72862" w:rsidRDefault="00B72862" w:rsidP="00B72862">
      <w:pPr>
        <w:pStyle w:val="Caption"/>
      </w:pPr>
      <w:r>
        <w:t xml:space="preserve">Figure </w:t>
      </w:r>
      <w:r w:rsidR="002772C5">
        <w:fldChar w:fldCharType="begin"/>
      </w:r>
      <w:r w:rsidR="002772C5">
        <w:instrText xml:space="preserve"> SEQ Figure \* ARABIC </w:instrText>
      </w:r>
      <w:r w:rsidR="002772C5">
        <w:fldChar w:fldCharType="separate"/>
      </w:r>
      <w:r>
        <w:rPr>
          <w:noProof/>
        </w:rPr>
        <w:t>1</w:t>
      </w:r>
      <w:r w:rsidR="002772C5">
        <w:rPr>
          <w:noProof/>
        </w:rPr>
        <w:fldChar w:fldCharType="end"/>
      </w:r>
      <w:r>
        <w:t>: Tract level breakdowns of population density (A), African American population percentage (B), and White population percentage (c) in 1930.</w:t>
      </w:r>
      <w:r w:rsidRPr="000661CA">
        <w:rPr>
          <w:vertAlign w:val="superscript"/>
        </w:rPr>
        <w:t>a</w:t>
      </w:r>
    </w:p>
    <w:p w14:paraId="6D44EC18" w14:textId="77777777" w:rsidR="00B72862" w:rsidRDefault="00B72862" w:rsidP="00B72862">
      <w:pPr>
        <w:pStyle w:val="Heading3"/>
      </w:pPr>
      <w:r w:rsidRPr="005A5CBC">
        <w:t>1940</w:t>
      </w:r>
    </w:p>
    <w:p w14:paraId="08223B39" w14:textId="77777777" w:rsidR="00B72862" w:rsidRDefault="00B72862" w:rsidP="00B72862">
      <w:pPr>
        <w:rPr>
          <w:noProof/>
        </w:rPr>
      </w:pPr>
      <w:r>
        <w:rPr>
          <w:noProof/>
        </w:rPr>
        <w:t>The population slightly decreased, less than 1 percent, over the next decade to 816,048. Tracts outside of the city can now been observed in Figure 2, which represent portions of St. Louis County in Missouri and Madison and St. Clair counties in Illinois. As a result, the St. Louis City boundary is represented with a black outline. The population distribution throughout the city remained relatively the same as the previous decade. Moderately sized population densities can also be observed just outside of the city’s boundary as well.</w:t>
      </w:r>
    </w:p>
    <w:p w14:paraId="2446BFC4" w14:textId="77777777" w:rsidR="00B72862" w:rsidRDefault="00B72862" w:rsidP="00B72862">
      <w:pPr>
        <w:rPr>
          <w:noProof/>
        </w:rPr>
      </w:pPr>
      <w:r>
        <w:rPr>
          <w:noProof/>
        </w:rPr>
        <w:t xml:space="preserve"> The same areas of high African American population percentages can be seen in Figure 2B within the city limits. There was an increase in the percentage of African-American population as well. A majority of the population outside of the city is White (Figure 2C), with the exception of six tracts to the east in Illinois and seven tracts within St. Louis County.</w:t>
      </w:r>
    </w:p>
    <w:p w14:paraId="493795AC" w14:textId="77777777" w:rsidR="00B72862" w:rsidRDefault="00B72862" w:rsidP="00B72862">
      <w:pPr>
        <w:rPr>
          <w:noProof/>
        </w:rPr>
      </w:pPr>
    </w:p>
    <w:p w14:paraId="7475CEA8" w14:textId="77777777" w:rsidR="00B72862" w:rsidRDefault="00B72862" w:rsidP="00B72862">
      <w:pPr>
        <w:keepNext/>
        <w:jc w:val="center"/>
      </w:pPr>
      <w:r>
        <w:rPr>
          <w:noProof/>
        </w:rPr>
        <w:lastRenderedPageBreak/>
        <w:drawing>
          <wp:inline distT="0" distB="0" distL="0" distR="0" wp14:anchorId="4CA885F5" wp14:editId="7827DD32">
            <wp:extent cx="6593237" cy="689542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40_maps.png"/>
                    <pic:cNvPicPr/>
                  </pic:nvPicPr>
                  <pic:blipFill>
                    <a:blip r:embed="rId12">
                      <a:extLst>
                        <a:ext uri="{28A0092B-C50C-407E-A947-70E740481C1C}">
                          <a14:useLocalDpi xmlns:a14="http://schemas.microsoft.com/office/drawing/2010/main" val="0"/>
                        </a:ext>
                      </a:extLst>
                    </a:blip>
                    <a:stretch>
                      <a:fillRect/>
                    </a:stretch>
                  </pic:blipFill>
                  <pic:spPr>
                    <a:xfrm>
                      <a:off x="0" y="0"/>
                      <a:ext cx="6593237" cy="6895427"/>
                    </a:xfrm>
                    <a:prstGeom prst="rect">
                      <a:avLst/>
                    </a:prstGeom>
                  </pic:spPr>
                </pic:pic>
              </a:graphicData>
            </a:graphic>
          </wp:inline>
        </w:drawing>
      </w:r>
    </w:p>
    <w:p w14:paraId="668607CD" w14:textId="77777777" w:rsidR="00B72862" w:rsidRPr="009A2149" w:rsidRDefault="00B72862" w:rsidP="00B72862">
      <w:pPr>
        <w:pStyle w:val="Caption"/>
      </w:pPr>
      <w:r>
        <w:t xml:space="preserve">Figure </w:t>
      </w:r>
      <w:r w:rsidR="002772C5">
        <w:fldChar w:fldCharType="begin"/>
      </w:r>
      <w:r w:rsidR="002772C5">
        <w:instrText xml:space="preserve"> SEQ Figure \* ARABIC </w:instrText>
      </w:r>
      <w:r w:rsidR="002772C5">
        <w:fldChar w:fldCharType="separate"/>
      </w:r>
      <w:r>
        <w:rPr>
          <w:noProof/>
        </w:rPr>
        <w:t>2</w:t>
      </w:r>
      <w:r w:rsidR="002772C5">
        <w:rPr>
          <w:noProof/>
        </w:rPr>
        <w:fldChar w:fldCharType="end"/>
      </w:r>
      <w:r>
        <w:t>: Tract level breakdowns of population density (A), African American population percentage (B), and White population percentage (c) in 1940.</w:t>
      </w:r>
      <w:r w:rsidRPr="000661CA">
        <w:rPr>
          <w:vertAlign w:val="superscript"/>
        </w:rPr>
        <w:t>a</w:t>
      </w:r>
    </w:p>
    <w:p w14:paraId="3EE63E95" w14:textId="77777777" w:rsidR="00B72862" w:rsidRDefault="00B72862" w:rsidP="00B72862">
      <w:pPr>
        <w:pStyle w:val="Heading3"/>
      </w:pPr>
      <w:r>
        <w:t>1950</w:t>
      </w:r>
    </w:p>
    <w:p w14:paraId="21FB9E51" w14:textId="77777777" w:rsidR="00B72862" w:rsidRDefault="00B72862" w:rsidP="00B72862">
      <w:r>
        <w:t xml:space="preserve">During the 1940s, urban renewal began to identify areas of blight and build additional housing with the intent of rejuvenating areas within the city of St. Louis. The areas of blight, slums and poor populations, were ultimately determined to be highly populated African-American areas causing the upheaval of many families as new construction began in the mid to late 1940s and decades later. While the intent was to reinvigorate areas of the city by attracting more people, building and construction companies were more interested in expanding to areas clear lands that did not require the demolition and reconstruction of buildings (7, Gordon, p204-205). </w:t>
      </w:r>
    </w:p>
    <w:p w14:paraId="4CF54824" w14:textId="77777777" w:rsidR="00B72862" w:rsidRDefault="00B72862" w:rsidP="00B72862">
      <w:r>
        <w:lastRenderedPageBreak/>
        <w:t xml:space="preserve">The 1950 census recorded the highest population seen within the city of St. Louis. St. Louis City, with a population of 856,756, and the surrounding counties ranked ninth in the country with a population of 1,681,281 (13, </w:t>
      </w:r>
      <w:proofErr w:type="spellStart"/>
      <w:r>
        <w:t>Laslo</w:t>
      </w:r>
      <w:proofErr w:type="spellEnd"/>
      <w:r>
        <w:t xml:space="preserve">, p3). The city saw 4.99% increase in population from the previous census while St. Louis County saw a remarkable increase in population to 406,349, which was a 48.18 percent increase from the previous census. This was the only ten year period within the observed timeframe that had a positive population increase, most likely due to the post war boom. Some increase in population density can be seen in the southwestern tracts within St. Louis City. The tracts bordering the city boundary in St. Louis County, and others throughout the county, increased in population density as well. High African-American percentage tracts within the city remained somewhat the same, with some tracts in the northwestern part of the city gaining a greater percentage. Across the Mississippi River into Illinois, more tracts along the river saw an increase in the African-American population percentage as well. </w:t>
      </w:r>
    </w:p>
    <w:p w14:paraId="78DD6830" w14:textId="77777777" w:rsidR="00B72862" w:rsidRDefault="00B72862" w:rsidP="00B72862">
      <w:pPr>
        <w:keepNext/>
      </w:pPr>
      <w:r>
        <w:rPr>
          <w:noProof/>
        </w:rPr>
        <w:drawing>
          <wp:inline distT="0" distB="0" distL="0" distR="0" wp14:anchorId="2C5DB529" wp14:editId="21FBB240">
            <wp:extent cx="6549656" cy="676797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50_Map.png"/>
                    <pic:cNvPicPr/>
                  </pic:nvPicPr>
                  <pic:blipFill>
                    <a:blip r:embed="rId13">
                      <a:extLst>
                        <a:ext uri="{28A0092B-C50C-407E-A947-70E740481C1C}">
                          <a14:useLocalDpi xmlns:a14="http://schemas.microsoft.com/office/drawing/2010/main" val="0"/>
                        </a:ext>
                      </a:extLst>
                    </a:blip>
                    <a:stretch>
                      <a:fillRect/>
                    </a:stretch>
                  </pic:blipFill>
                  <pic:spPr>
                    <a:xfrm>
                      <a:off x="0" y="0"/>
                      <a:ext cx="6552046" cy="6770447"/>
                    </a:xfrm>
                    <a:prstGeom prst="rect">
                      <a:avLst/>
                    </a:prstGeom>
                  </pic:spPr>
                </pic:pic>
              </a:graphicData>
            </a:graphic>
          </wp:inline>
        </w:drawing>
      </w:r>
    </w:p>
    <w:p w14:paraId="60F2F4D8" w14:textId="77777777" w:rsidR="00B72862" w:rsidRPr="00C4173E" w:rsidRDefault="00B72862" w:rsidP="00B72862">
      <w:pPr>
        <w:pStyle w:val="Caption"/>
      </w:pPr>
      <w:r>
        <w:t xml:space="preserve">Figure </w:t>
      </w:r>
      <w:r w:rsidR="002772C5">
        <w:fldChar w:fldCharType="begin"/>
      </w:r>
      <w:r w:rsidR="002772C5">
        <w:instrText xml:space="preserve"> SEQ Figure \* ARABIC </w:instrText>
      </w:r>
      <w:r w:rsidR="002772C5">
        <w:fldChar w:fldCharType="separate"/>
      </w:r>
      <w:r>
        <w:rPr>
          <w:noProof/>
        </w:rPr>
        <w:t>3</w:t>
      </w:r>
      <w:r w:rsidR="002772C5">
        <w:rPr>
          <w:noProof/>
        </w:rPr>
        <w:fldChar w:fldCharType="end"/>
      </w:r>
      <w:r>
        <w:t>: Tract level breakdowns of population density (A), African American population percentage (B), and White population percentage (c) in 1950.</w:t>
      </w:r>
      <w:r w:rsidRPr="000661CA">
        <w:rPr>
          <w:vertAlign w:val="superscript"/>
        </w:rPr>
        <w:t>a</w:t>
      </w:r>
    </w:p>
    <w:p w14:paraId="63A7E29A" w14:textId="77777777" w:rsidR="00B72862" w:rsidRDefault="00B72862" w:rsidP="00B72862">
      <w:pPr>
        <w:pStyle w:val="Heading3"/>
      </w:pPr>
      <w:r>
        <w:lastRenderedPageBreak/>
        <w:t>1960</w:t>
      </w:r>
    </w:p>
    <w:p w14:paraId="3AAD0982" w14:textId="77777777" w:rsidR="00B72862" w:rsidRDefault="00B72862" w:rsidP="00B72862">
      <w:r>
        <w:t>By 1960, the population drop significantly to 750,026. This was a 12.56% decrease from the previous census, and was the beginning of suburbanization in the St. Louis region. During the 1950s, several city residents started to move to St. Louis County, growing the county’s population to 703,532, a 73.13 percent increase. A stark demographic change can be seen in the northwestern tracts within the city’s boundary. These tracts are now around 80 percent African-American or higher and a high white population percentage can be observed in the tracts outside of city limits.  A decrease in population density in St. Louis City can be seen near the center of the city. The beginning of white flight can now be observed within the city of St. Louis as a response to the construction of public housing from the urban renewal era. Due to racial zoning and restrictions, African-Americans are not giving the same opportunities to move westward during the white flight era and began to be the primary occupants of public housing (7, Gordon, p87-88; 99).</w:t>
      </w:r>
    </w:p>
    <w:p w14:paraId="1B5298B8" w14:textId="77777777" w:rsidR="00B72862" w:rsidRDefault="00B72862" w:rsidP="00B72862">
      <w:pPr>
        <w:keepNext/>
      </w:pPr>
      <w:r>
        <w:rPr>
          <w:noProof/>
        </w:rPr>
        <w:drawing>
          <wp:inline distT="0" distB="0" distL="0" distR="0" wp14:anchorId="4FF1F83F" wp14:editId="10CD6F2B">
            <wp:extent cx="6602819" cy="6645835"/>
            <wp:effectExtent l="0" t="0" r="762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60_Map.png"/>
                    <pic:cNvPicPr/>
                  </pic:nvPicPr>
                  <pic:blipFill>
                    <a:blip r:embed="rId14">
                      <a:extLst>
                        <a:ext uri="{28A0092B-C50C-407E-A947-70E740481C1C}">
                          <a14:useLocalDpi xmlns:a14="http://schemas.microsoft.com/office/drawing/2010/main" val="0"/>
                        </a:ext>
                      </a:extLst>
                    </a:blip>
                    <a:stretch>
                      <a:fillRect/>
                    </a:stretch>
                  </pic:blipFill>
                  <pic:spPr>
                    <a:xfrm>
                      <a:off x="0" y="0"/>
                      <a:ext cx="6607429" cy="6650475"/>
                    </a:xfrm>
                    <a:prstGeom prst="rect">
                      <a:avLst/>
                    </a:prstGeom>
                  </pic:spPr>
                </pic:pic>
              </a:graphicData>
            </a:graphic>
          </wp:inline>
        </w:drawing>
      </w:r>
    </w:p>
    <w:p w14:paraId="4AB9922D" w14:textId="77777777" w:rsidR="00B72862" w:rsidRPr="00571403" w:rsidRDefault="00B72862" w:rsidP="00B72862">
      <w:pPr>
        <w:pStyle w:val="Caption"/>
      </w:pPr>
      <w:r>
        <w:t xml:space="preserve">Figure </w:t>
      </w:r>
      <w:r w:rsidR="002772C5">
        <w:fldChar w:fldCharType="begin"/>
      </w:r>
      <w:r w:rsidR="002772C5">
        <w:instrText xml:space="preserve"> SEQ Figure \* ARABIC </w:instrText>
      </w:r>
      <w:r w:rsidR="002772C5">
        <w:fldChar w:fldCharType="separate"/>
      </w:r>
      <w:r>
        <w:rPr>
          <w:noProof/>
        </w:rPr>
        <w:t>4</w:t>
      </w:r>
      <w:r w:rsidR="002772C5">
        <w:rPr>
          <w:noProof/>
        </w:rPr>
        <w:fldChar w:fldCharType="end"/>
      </w:r>
      <w:r w:rsidRPr="00587CE0">
        <w:t>: Tract level breakdowns of population</w:t>
      </w:r>
      <w:r>
        <w:t xml:space="preserve"> density</w:t>
      </w:r>
      <w:r w:rsidRPr="00587CE0">
        <w:t xml:space="preserve"> (A), African American population percentage (B), and White population percentage (c) in 19</w:t>
      </w:r>
      <w:r>
        <w:t>6</w:t>
      </w:r>
      <w:r w:rsidRPr="00587CE0">
        <w:t>0</w:t>
      </w:r>
      <w:r>
        <w:t>.</w:t>
      </w:r>
      <w:r w:rsidRPr="000661CA">
        <w:rPr>
          <w:vertAlign w:val="superscript"/>
        </w:rPr>
        <w:t>a</w:t>
      </w:r>
    </w:p>
    <w:p w14:paraId="4C299F30" w14:textId="77777777" w:rsidR="00B72862" w:rsidRDefault="00B72862" w:rsidP="00B72862">
      <w:pPr>
        <w:pStyle w:val="Heading3"/>
      </w:pPr>
      <w:r>
        <w:lastRenderedPageBreak/>
        <w:t>1970</w:t>
      </w:r>
    </w:p>
    <w:p w14:paraId="73CCE248" w14:textId="77777777" w:rsidR="00B72862" w:rsidRPr="00C70398" w:rsidRDefault="00B72862" w:rsidP="00B72862">
      <w:r>
        <w:t>The population continued to fall between 1960 and 1970. The city’s population decreased to 622,236, a 17.04 percent drop from the previous census, while the population of St. Louis County continued to rise, increasing to 951,671, a 35.27 percent gain. A decrease in population density can be observed in multiple tracts throughout the city in Figure 5A. The African-American population percentage continued to grow in the northern part of St. Louis City and along the northwestern city boundary in St. Louis Count as the White population continued to move out of the city into St. Louis County. In Illinois, southwest of St. Louis City in St. Claire, the similar phenomenon was occurring, however additional tracts were incorporated in this area between the 1960 and 1970 census. A majority of the tracts outside of the city remained predominantly white.</w:t>
      </w:r>
    </w:p>
    <w:p w14:paraId="1611C8F0" w14:textId="77777777" w:rsidR="00B72862" w:rsidRDefault="00B72862" w:rsidP="00B72862">
      <w:pPr>
        <w:keepNext/>
      </w:pPr>
      <w:r>
        <w:rPr>
          <w:noProof/>
        </w:rPr>
        <w:drawing>
          <wp:inline distT="0" distB="0" distL="0" distR="0" wp14:anchorId="342E75C6" wp14:editId="75690CC3">
            <wp:extent cx="6669348" cy="685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70_Map.PNG"/>
                    <pic:cNvPicPr/>
                  </pic:nvPicPr>
                  <pic:blipFill>
                    <a:blip r:embed="rId15">
                      <a:extLst>
                        <a:ext uri="{28A0092B-C50C-407E-A947-70E740481C1C}">
                          <a14:useLocalDpi xmlns:a14="http://schemas.microsoft.com/office/drawing/2010/main" val="0"/>
                        </a:ext>
                      </a:extLst>
                    </a:blip>
                    <a:stretch>
                      <a:fillRect/>
                    </a:stretch>
                  </pic:blipFill>
                  <pic:spPr>
                    <a:xfrm>
                      <a:off x="0" y="0"/>
                      <a:ext cx="6674795" cy="6863602"/>
                    </a:xfrm>
                    <a:prstGeom prst="rect">
                      <a:avLst/>
                    </a:prstGeom>
                  </pic:spPr>
                </pic:pic>
              </a:graphicData>
            </a:graphic>
          </wp:inline>
        </w:drawing>
      </w:r>
    </w:p>
    <w:p w14:paraId="43565E81" w14:textId="77777777" w:rsidR="00B72862" w:rsidRPr="00C60342" w:rsidRDefault="00B72862" w:rsidP="00B72862">
      <w:pPr>
        <w:pStyle w:val="Caption"/>
      </w:pPr>
      <w:r>
        <w:t xml:space="preserve">Figure </w:t>
      </w:r>
      <w:r w:rsidR="002772C5">
        <w:fldChar w:fldCharType="begin"/>
      </w:r>
      <w:r w:rsidR="002772C5">
        <w:instrText xml:space="preserve"> SEQ Figure \* ARABIC </w:instrText>
      </w:r>
      <w:r w:rsidR="002772C5">
        <w:fldChar w:fldCharType="separate"/>
      </w:r>
      <w:r>
        <w:rPr>
          <w:noProof/>
        </w:rPr>
        <w:t>5</w:t>
      </w:r>
      <w:r w:rsidR="002772C5">
        <w:rPr>
          <w:noProof/>
        </w:rPr>
        <w:fldChar w:fldCharType="end"/>
      </w:r>
      <w:r w:rsidRPr="00DB1551">
        <w:t xml:space="preserve">: Tract level breakdowns of population </w:t>
      </w:r>
      <w:r>
        <w:t xml:space="preserve">density </w:t>
      </w:r>
      <w:r w:rsidRPr="00DB1551">
        <w:t>(A), African American population percentage (B), and White population percentage (c) in 19</w:t>
      </w:r>
      <w:r>
        <w:t>7</w:t>
      </w:r>
      <w:r w:rsidRPr="00DB1551">
        <w:t>0</w:t>
      </w:r>
      <w:r>
        <w:t>.</w:t>
      </w:r>
      <w:r w:rsidRPr="000661CA">
        <w:rPr>
          <w:vertAlign w:val="superscript"/>
        </w:rPr>
        <w:t>a</w:t>
      </w:r>
    </w:p>
    <w:p w14:paraId="637440FF" w14:textId="77777777" w:rsidR="00B72862" w:rsidRDefault="00B72862" w:rsidP="00B72862">
      <w:pPr>
        <w:pStyle w:val="Heading3"/>
      </w:pPr>
      <w:r>
        <w:lastRenderedPageBreak/>
        <w:t>1980</w:t>
      </w:r>
    </w:p>
    <w:p w14:paraId="7DEE5112" w14:textId="77777777" w:rsidR="00B72862" w:rsidRPr="00436A71" w:rsidRDefault="00B72862" w:rsidP="00B72862">
      <w:r>
        <w:t>The largest population percentage decrease of 27.23 percent occurred between 1970 and 1980. The city’s population fell to 452,804 while St. Louis County’s population slightly enlarged to 974,177 (a 2.36 percent increase). Higher African American population percentages continued to migrate to the north and northwest of the city as well as southwest of the city in St. Clair County, Illinois. The southern portion of the city still maintained a higher white population percentage, creating a stark demographic split across the center of the city that can be seen in both Figure 6A and 6B.</w:t>
      </w:r>
    </w:p>
    <w:p w14:paraId="3AA928F5" w14:textId="77777777" w:rsidR="00B72862" w:rsidRDefault="00B72862" w:rsidP="00B72862">
      <w:pPr>
        <w:keepNext/>
      </w:pPr>
      <w:r>
        <w:rPr>
          <w:noProof/>
        </w:rPr>
        <w:drawing>
          <wp:inline distT="0" distB="0" distL="0" distR="0" wp14:anchorId="5A1B7AE4" wp14:editId="6B4665F3">
            <wp:extent cx="7164239" cy="736688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80_Map.PNG"/>
                    <pic:cNvPicPr/>
                  </pic:nvPicPr>
                  <pic:blipFill>
                    <a:blip r:embed="rId16">
                      <a:extLst>
                        <a:ext uri="{28A0092B-C50C-407E-A947-70E740481C1C}">
                          <a14:useLocalDpi xmlns:a14="http://schemas.microsoft.com/office/drawing/2010/main" val="0"/>
                        </a:ext>
                      </a:extLst>
                    </a:blip>
                    <a:stretch>
                      <a:fillRect/>
                    </a:stretch>
                  </pic:blipFill>
                  <pic:spPr>
                    <a:xfrm>
                      <a:off x="0" y="0"/>
                      <a:ext cx="7164239" cy="7366887"/>
                    </a:xfrm>
                    <a:prstGeom prst="rect">
                      <a:avLst/>
                    </a:prstGeom>
                  </pic:spPr>
                </pic:pic>
              </a:graphicData>
            </a:graphic>
          </wp:inline>
        </w:drawing>
      </w:r>
    </w:p>
    <w:p w14:paraId="06951DF1" w14:textId="77777777" w:rsidR="00B72862" w:rsidRPr="00C60342" w:rsidRDefault="00B72862" w:rsidP="00B72862">
      <w:pPr>
        <w:pStyle w:val="Caption"/>
      </w:pPr>
      <w:r>
        <w:t xml:space="preserve">Figure </w:t>
      </w:r>
      <w:r w:rsidR="002772C5">
        <w:fldChar w:fldCharType="begin"/>
      </w:r>
      <w:r w:rsidR="002772C5">
        <w:instrText xml:space="preserve"> SEQ Figure \* ARABIC </w:instrText>
      </w:r>
      <w:r w:rsidR="002772C5">
        <w:fldChar w:fldCharType="separate"/>
      </w:r>
      <w:r>
        <w:rPr>
          <w:noProof/>
        </w:rPr>
        <w:t>6</w:t>
      </w:r>
      <w:r w:rsidR="002772C5">
        <w:rPr>
          <w:noProof/>
        </w:rPr>
        <w:fldChar w:fldCharType="end"/>
      </w:r>
      <w:r w:rsidRPr="00EC478E">
        <w:t>: Tract level breakdowns of population</w:t>
      </w:r>
      <w:r>
        <w:t xml:space="preserve"> density</w:t>
      </w:r>
      <w:r w:rsidRPr="00EC478E">
        <w:t xml:space="preserve"> (A), African American population percentage (B), and White population percentage (c) in 19</w:t>
      </w:r>
      <w:r>
        <w:t>8</w:t>
      </w:r>
      <w:r w:rsidRPr="00EC478E">
        <w:t>0</w:t>
      </w:r>
      <w:r>
        <w:t>.</w:t>
      </w:r>
      <w:r w:rsidRPr="000661CA">
        <w:rPr>
          <w:vertAlign w:val="superscript"/>
        </w:rPr>
        <w:t>a</w:t>
      </w:r>
    </w:p>
    <w:p w14:paraId="21AA5F59" w14:textId="77777777" w:rsidR="00B72862" w:rsidRDefault="00B72862" w:rsidP="00B72862">
      <w:pPr>
        <w:pStyle w:val="Heading3"/>
      </w:pPr>
      <w:r>
        <w:lastRenderedPageBreak/>
        <w:t>1990</w:t>
      </w:r>
    </w:p>
    <w:p w14:paraId="2018A709" w14:textId="77777777" w:rsidR="00B72862" w:rsidRPr="00FC577E" w:rsidRDefault="00B72862" w:rsidP="00B72862">
      <w:r>
        <w:t>Between 1970 and 1990, more than 80,000 manufacturing jobs were lost in the city of St. Louis while St. Louis County gained around 44,000 manufacturing jobs (14, Cummings, p101). As a result, the city’s population continued to drop to 396,685, a 12.39 percent decrease. From 1990 to 2010, the population of St. Louis County plateaued and hovered around a total population of 1 million residents. It is worth noting, within a matter of a 40-50 year span the population of city of St. Louis lost around 400,000 residents.</w:t>
      </w:r>
    </w:p>
    <w:p w14:paraId="6CCCC59B" w14:textId="77777777" w:rsidR="00B72862" w:rsidRDefault="00B72862" w:rsidP="00B72862">
      <w:pPr>
        <w:keepNext/>
      </w:pPr>
      <w:r>
        <w:rPr>
          <w:noProof/>
        </w:rPr>
        <w:drawing>
          <wp:inline distT="0" distB="0" distL="0" distR="0" wp14:anchorId="06C2156A" wp14:editId="5EBC39FB">
            <wp:extent cx="7151651" cy="7353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90_Maps.PNG"/>
                    <pic:cNvPicPr/>
                  </pic:nvPicPr>
                  <pic:blipFill>
                    <a:blip r:embed="rId17">
                      <a:extLst>
                        <a:ext uri="{28A0092B-C50C-407E-A947-70E740481C1C}">
                          <a14:useLocalDpi xmlns:a14="http://schemas.microsoft.com/office/drawing/2010/main" val="0"/>
                        </a:ext>
                      </a:extLst>
                    </a:blip>
                    <a:stretch>
                      <a:fillRect/>
                    </a:stretch>
                  </pic:blipFill>
                  <pic:spPr>
                    <a:xfrm>
                      <a:off x="0" y="0"/>
                      <a:ext cx="7151651" cy="7353945"/>
                    </a:xfrm>
                    <a:prstGeom prst="rect">
                      <a:avLst/>
                    </a:prstGeom>
                  </pic:spPr>
                </pic:pic>
              </a:graphicData>
            </a:graphic>
          </wp:inline>
        </w:drawing>
      </w:r>
    </w:p>
    <w:p w14:paraId="06C5B423" w14:textId="77777777" w:rsidR="00B72862" w:rsidRPr="00C60342" w:rsidRDefault="00B72862" w:rsidP="00B72862">
      <w:pPr>
        <w:pStyle w:val="Caption"/>
      </w:pPr>
      <w:r>
        <w:t xml:space="preserve">Figure </w:t>
      </w:r>
      <w:r w:rsidR="002772C5">
        <w:fldChar w:fldCharType="begin"/>
      </w:r>
      <w:r w:rsidR="002772C5">
        <w:instrText xml:space="preserve"> SEQ Figure \* ARABIC</w:instrText>
      </w:r>
      <w:r w:rsidR="002772C5">
        <w:instrText xml:space="preserve"> </w:instrText>
      </w:r>
      <w:r w:rsidR="002772C5">
        <w:fldChar w:fldCharType="separate"/>
      </w:r>
      <w:r>
        <w:rPr>
          <w:noProof/>
        </w:rPr>
        <w:t>7</w:t>
      </w:r>
      <w:r w:rsidR="002772C5">
        <w:rPr>
          <w:noProof/>
        </w:rPr>
        <w:fldChar w:fldCharType="end"/>
      </w:r>
      <w:r w:rsidRPr="000E0E0C">
        <w:t xml:space="preserve">: Tract level breakdowns of population </w:t>
      </w:r>
      <w:r>
        <w:t xml:space="preserve">density </w:t>
      </w:r>
      <w:r w:rsidRPr="000E0E0C">
        <w:t>(A), African American population percentage (B), and White population percentage (c) in 1</w:t>
      </w:r>
      <w:r>
        <w:t>99</w:t>
      </w:r>
      <w:r w:rsidRPr="000E0E0C">
        <w:t>0</w:t>
      </w:r>
      <w:r>
        <w:t>.</w:t>
      </w:r>
      <w:r w:rsidRPr="000661CA">
        <w:rPr>
          <w:vertAlign w:val="superscript"/>
        </w:rPr>
        <w:t>a</w:t>
      </w:r>
    </w:p>
    <w:p w14:paraId="699C5AAF" w14:textId="77777777" w:rsidR="00B72862" w:rsidRDefault="00B72862" w:rsidP="00B72862">
      <w:pPr>
        <w:pStyle w:val="Heading3"/>
      </w:pPr>
      <w:r>
        <w:lastRenderedPageBreak/>
        <w:t>2000</w:t>
      </w:r>
    </w:p>
    <w:p w14:paraId="2E4FDFB7" w14:textId="77777777" w:rsidR="00B72862" w:rsidRPr="009C4AE0" w:rsidRDefault="00B72862" w:rsidP="00B72862">
      <w:r>
        <w:t xml:space="preserve">St. Louis City’s population decreased by 12.23 percent to 348,189 residents. </w:t>
      </w:r>
    </w:p>
    <w:p w14:paraId="494637C9" w14:textId="77777777" w:rsidR="00B72862" w:rsidRDefault="00B72862" w:rsidP="00B72862">
      <w:pPr>
        <w:keepNext/>
      </w:pPr>
      <w:r>
        <w:rPr>
          <w:noProof/>
        </w:rPr>
        <w:drawing>
          <wp:inline distT="0" distB="0" distL="0" distR="0" wp14:anchorId="76092E0B" wp14:editId="5938505C">
            <wp:extent cx="7202259" cy="740598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0_Maps.PNG"/>
                    <pic:cNvPicPr/>
                  </pic:nvPicPr>
                  <pic:blipFill>
                    <a:blip r:embed="rId18">
                      <a:extLst>
                        <a:ext uri="{28A0092B-C50C-407E-A947-70E740481C1C}">
                          <a14:useLocalDpi xmlns:a14="http://schemas.microsoft.com/office/drawing/2010/main" val="0"/>
                        </a:ext>
                      </a:extLst>
                    </a:blip>
                    <a:stretch>
                      <a:fillRect/>
                    </a:stretch>
                  </pic:blipFill>
                  <pic:spPr>
                    <a:xfrm>
                      <a:off x="0" y="0"/>
                      <a:ext cx="7202259" cy="7405984"/>
                    </a:xfrm>
                    <a:prstGeom prst="rect">
                      <a:avLst/>
                    </a:prstGeom>
                  </pic:spPr>
                </pic:pic>
              </a:graphicData>
            </a:graphic>
          </wp:inline>
        </w:drawing>
      </w:r>
    </w:p>
    <w:p w14:paraId="25D6FEBA" w14:textId="77777777" w:rsidR="00B72862" w:rsidRPr="00C60342" w:rsidRDefault="00B72862" w:rsidP="00B72862">
      <w:pPr>
        <w:pStyle w:val="Caption"/>
      </w:pPr>
      <w:r>
        <w:t xml:space="preserve">Figure </w:t>
      </w:r>
      <w:r w:rsidR="002772C5">
        <w:fldChar w:fldCharType="begin"/>
      </w:r>
      <w:r w:rsidR="002772C5">
        <w:instrText xml:space="preserve"> SEQ Figure \* AR</w:instrText>
      </w:r>
      <w:r w:rsidR="002772C5">
        <w:instrText xml:space="preserve">ABIC </w:instrText>
      </w:r>
      <w:r w:rsidR="002772C5">
        <w:fldChar w:fldCharType="separate"/>
      </w:r>
      <w:r>
        <w:rPr>
          <w:noProof/>
        </w:rPr>
        <w:t>8</w:t>
      </w:r>
      <w:r w:rsidR="002772C5">
        <w:rPr>
          <w:noProof/>
        </w:rPr>
        <w:fldChar w:fldCharType="end"/>
      </w:r>
      <w:r w:rsidRPr="00CB1E25">
        <w:t>: Tract level breakdowns of population</w:t>
      </w:r>
      <w:r>
        <w:t xml:space="preserve"> density</w:t>
      </w:r>
      <w:r w:rsidRPr="00CB1E25">
        <w:t xml:space="preserve"> (A), African American population percentage (B), and White population percentage (c) in </w:t>
      </w:r>
      <w:r>
        <w:t>2000.</w:t>
      </w:r>
      <w:r w:rsidRPr="000661CA">
        <w:rPr>
          <w:vertAlign w:val="superscript"/>
        </w:rPr>
        <w:t>a</w:t>
      </w:r>
    </w:p>
    <w:p w14:paraId="43F6DDD7" w14:textId="77777777" w:rsidR="00B72862" w:rsidRDefault="00B72862" w:rsidP="00B72862">
      <w:pPr>
        <w:pStyle w:val="Heading3"/>
      </w:pPr>
      <w:r>
        <w:t>2010</w:t>
      </w:r>
    </w:p>
    <w:p w14:paraId="70A96AC0" w14:textId="77777777" w:rsidR="00B72862" w:rsidRPr="009C4AE0" w:rsidRDefault="00B72862" w:rsidP="00B72862">
      <w:r>
        <w:t xml:space="preserve">St. Louis City’s population decreased by 8.30 percent to 319,294 residents. </w:t>
      </w:r>
    </w:p>
    <w:p w14:paraId="2E714C4D" w14:textId="77777777" w:rsidR="00B72862" w:rsidRDefault="00B72862" w:rsidP="00B72862">
      <w:pPr>
        <w:keepNext/>
        <w:rPr>
          <w:i/>
          <w:noProof/>
        </w:rPr>
      </w:pPr>
    </w:p>
    <w:p w14:paraId="4B88E5E3" w14:textId="77777777" w:rsidR="00B72862" w:rsidRDefault="00B72862" w:rsidP="00B72862">
      <w:pPr>
        <w:keepNext/>
      </w:pPr>
      <w:r>
        <w:rPr>
          <w:i/>
          <w:noProof/>
        </w:rPr>
        <w:drawing>
          <wp:inline distT="0" distB="0" distL="0" distR="0" wp14:anchorId="606FB6B5" wp14:editId="38C11D10">
            <wp:extent cx="7183253" cy="738644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0_Maps.png"/>
                    <pic:cNvPicPr/>
                  </pic:nvPicPr>
                  <pic:blipFill>
                    <a:blip r:embed="rId19">
                      <a:extLst>
                        <a:ext uri="{28A0092B-C50C-407E-A947-70E740481C1C}">
                          <a14:useLocalDpi xmlns:a14="http://schemas.microsoft.com/office/drawing/2010/main" val="0"/>
                        </a:ext>
                      </a:extLst>
                    </a:blip>
                    <a:stretch>
                      <a:fillRect/>
                    </a:stretch>
                  </pic:blipFill>
                  <pic:spPr>
                    <a:xfrm>
                      <a:off x="0" y="0"/>
                      <a:ext cx="7183253" cy="7386440"/>
                    </a:xfrm>
                    <a:prstGeom prst="rect">
                      <a:avLst/>
                    </a:prstGeom>
                  </pic:spPr>
                </pic:pic>
              </a:graphicData>
            </a:graphic>
          </wp:inline>
        </w:drawing>
      </w:r>
    </w:p>
    <w:p w14:paraId="5DE80CFB" w14:textId="77777777" w:rsidR="00B72862" w:rsidRDefault="00B72862" w:rsidP="00B72862">
      <w:pPr>
        <w:pStyle w:val="Caption"/>
      </w:pPr>
      <w:r>
        <w:t xml:space="preserve">Figure </w:t>
      </w:r>
      <w:r w:rsidR="002772C5">
        <w:fldChar w:fldCharType="begin"/>
      </w:r>
      <w:r w:rsidR="002772C5">
        <w:instrText xml:space="preserve"> SEQ Figure \</w:instrText>
      </w:r>
      <w:r w:rsidR="002772C5">
        <w:instrText xml:space="preserve">* ARABIC </w:instrText>
      </w:r>
      <w:r w:rsidR="002772C5">
        <w:fldChar w:fldCharType="separate"/>
      </w:r>
      <w:r>
        <w:rPr>
          <w:noProof/>
        </w:rPr>
        <w:t>9</w:t>
      </w:r>
      <w:r w:rsidR="002772C5">
        <w:rPr>
          <w:noProof/>
        </w:rPr>
        <w:fldChar w:fldCharType="end"/>
      </w:r>
      <w:r w:rsidRPr="006A0F91">
        <w:t xml:space="preserve">: Tract level breakdowns of population </w:t>
      </w:r>
      <w:r>
        <w:t xml:space="preserve">density </w:t>
      </w:r>
      <w:r w:rsidRPr="006A0F91">
        <w:t>(A), African American population percentage (B), and White p</w:t>
      </w:r>
      <w:r>
        <w:t>opulation percentage (c) in 2010.</w:t>
      </w:r>
      <w:r w:rsidRPr="000661CA">
        <w:rPr>
          <w:vertAlign w:val="superscript"/>
        </w:rPr>
        <w:t>a</w:t>
      </w:r>
    </w:p>
    <w:p w14:paraId="2A46D905" w14:textId="77777777" w:rsidR="00B72862" w:rsidRDefault="00B72862" w:rsidP="00B72862">
      <w:pPr>
        <w:rPr>
          <w:i/>
        </w:rPr>
      </w:pPr>
    </w:p>
    <w:p w14:paraId="7B005481" w14:textId="77777777" w:rsidR="00B72862" w:rsidRDefault="00B72862" w:rsidP="00B72862">
      <w:pPr>
        <w:pStyle w:val="Heading1"/>
      </w:pPr>
      <w:r>
        <w:lastRenderedPageBreak/>
        <w:t>GOALS AND OBJECTIVES</w:t>
      </w:r>
    </w:p>
    <w:p w14:paraId="3C371B04" w14:textId="2A7C09D6" w:rsidR="000D0581" w:rsidRDefault="009A70D1" w:rsidP="00B72862">
      <w:pPr>
        <w:rPr>
          <w:rFonts w:eastAsia="Times New Roman" w:cs="Times New Roman"/>
          <w:color w:val="000000"/>
        </w:rPr>
      </w:pPr>
      <w:r w:rsidRPr="009A70D1">
        <w:rPr>
          <w:rFonts w:eastAsia="Times New Roman" w:cs="Times New Roman"/>
          <w:color w:val="000000"/>
        </w:rPr>
        <w:t xml:space="preserve">The social and economic landscape of St. Louis has evolved over the past several decades. The goal of this </w:t>
      </w:r>
      <w:r w:rsidR="00DF08D4">
        <w:rPr>
          <w:rFonts w:eastAsia="Times New Roman" w:cs="Times New Roman"/>
          <w:color w:val="000000"/>
        </w:rPr>
        <w:t xml:space="preserve">project </w:t>
      </w:r>
      <w:r w:rsidRPr="009A70D1">
        <w:rPr>
          <w:rFonts w:eastAsia="Times New Roman" w:cs="Times New Roman"/>
          <w:color w:val="000000"/>
        </w:rPr>
        <w:t>is to analyze St. Louis from 1980 to 2010 using GIS and several different sociological and economical indices. These indices will be used to identify trends over time. St. Louis will be compared to other Midwestern cities in each decade using a success index developed by John Norman. The talk will then dive in deeper to identify areas of poverty, demographic unevenness, and home values and vacant housing at the census tract level for each decade.</w:t>
      </w:r>
      <w:r w:rsidR="002D2D5D">
        <w:rPr>
          <w:rFonts w:eastAsia="Times New Roman" w:cs="Times New Roman"/>
          <w:color w:val="000000"/>
        </w:rPr>
        <w:t xml:space="preserve"> The focus for the tract analysis will be on the bottom and </w:t>
      </w:r>
      <w:r w:rsidR="005913DD">
        <w:rPr>
          <w:rFonts w:eastAsia="Times New Roman" w:cs="Times New Roman"/>
          <w:color w:val="000000"/>
        </w:rPr>
        <w:t>top</w:t>
      </w:r>
      <w:r w:rsidR="002D2D5D">
        <w:rPr>
          <w:rFonts w:eastAsia="Times New Roman" w:cs="Times New Roman"/>
          <w:color w:val="000000"/>
        </w:rPr>
        <w:t xml:space="preserve"> tertiles (33%).</w:t>
      </w:r>
    </w:p>
    <w:p w14:paraId="53FE8CF1" w14:textId="77777777" w:rsidR="00892ED2" w:rsidRDefault="00892ED2" w:rsidP="00ED4AF1">
      <w:pPr>
        <w:pStyle w:val="Heading1"/>
        <w:rPr>
          <w:rFonts w:eastAsia="Times New Roman"/>
        </w:rPr>
      </w:pPr>
      <w:r>
        <w:rPr>
          <w:rFonts w:eastAsia="Times New Roman"/>
        </w:rPr>
        <w:t>MIDWESTERN CITY COMPARISON</w:t>
      </w:r>
    </w:p>
    <w:p w14:paraId="6771E42C" w14:textId="7F68374E" w:rsidR="00892ED2" w:rsidRPr="004501FB" w:rsidRDefault="00892ED2" w:rsidP="00892ED2">
      <w:r>
        <w:t xml:space="preserve">The idea behind this comparison it to put St. Louis city in context of other cities within the Midwest. The Midwestern city analysis </w:t>
      </w:r>
      <w:r w:rsidR="00DF08D4">
        <w:t>can be used to</w:t>
      </w:r>
      <w:r>
        <w:t xml:space="preserve"> give </w:t>
      </w:r>
      <w:r w:rsidR="00DF08D4">
        <w:t xml:space="preserve">a </w:t>
      </w:r>
      <w:r>
        <w:t xml:space="preserve">greater meaning to the St. Louis tract analysis. An upward trend of a census tract in a city that ranks high in the Midwest may have a different implication than in a city that ranks low. </w:t>
      </w:r>
    </w:p>
    <w:p w14:paraId="174B5809" w14:textId="77777777" w:rsidR="00892ED2" w:rsidRDefault="00892ED2" w:rsidP="00892ED2">
      <w:r>
        <w:t>The criteria for the cities is as follows:</w:t>
      </w:r>
    </w:p>
    <w:p w14:paraId="407D01E6" w14:textId="77777777" w:rsidR="00892ED2" w:rsidRDefault="00892ED2" w:rsidP="00892ED2">
      <w:pPr>
        <w:pStyle w:val="ListParagraph"/>
        <w:numPr>
          <w:ilvl w:val="0"/>
          <w:numId w:val="2"/>
        </w:numPr>
      </w:pPr>
      <w:r>
        <w:t xml:space="preserve">The city must be located within a Midwestern state: </w:t>
      </w:r>
    </w:p>
    <w:p w14:paraId="16BEA9FA" w14:textId="77777777" w:rsidR="00892ED2" w:rsidRDefault="00892ED2" w:rsidP="00892ED2">
      <w:pPr>
        <w:keepNext/>
        <w:spacing w:after="0"/>
        <w:ind w:left="360"/>
        <w:jc w:val="center"/>
      </w:pPr>
      <w:r>
        <w:rPr>
          <w:noProof/>
        </w:rPr>
        <w:drawing>
          <wp:inline distT="0" distB="0" distL="0" distR="0" wp14:anchorId="4D6A18D5" wp14:editId="7A47805D">
            <wp:extent cx="4762500" cy="3628761"/>
            <wp:effectExtent l="19050" t="19050" r="1905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dwest.png"/>
                    <pic:cNvPicPr/>
                  </pic:nvPicPr>
                  <pic:blipFill>
                    <a:blip r:embed="rId20">
                      <a:extLst>
                        <a:ext uri="{28A0092B-C50C-407E-A947-70E740481C1C}">
                          <a14:useLocalDpi xmlns:a14="http://schemas.microsoft.com/office/drawing/2010/main" val="0"/>
                        </a:ext>
                      </a:extLst>
                    </a:blip>
                    <a:stretch>
                      <a:fillRect/>
                    </a:stretch>
                  </pic:blipFill>
                  <pic:spPr>
                    <a:xfrm>
                      <a:off x="0" y="0"/>
                      <a:ext cx="4767841" cy="3632830"/>
                    </a:xfrm>
                    <a:prstGeom prst="rect">
                      <a:avLst/>
                    </a:prstGeom>
                    <a:ln>
                      <a:solidFill>
                        <a:schemeClr val="tx1"/>
                      </a:solidFill>
                    </a:ln>
                    <a:effectLst/>
                  </pic:spPr>
                </pic:pic>
              </a:graphicData>
            </a:graphic>
          </wp:inline>
        </w:drawing>
      </w:r>
    </w:p>
    <w:p w14:paraId="2B8B91FF" w14:textId="77777777" w:rsidR="00892ED2" w:rsidRDefault="00892ED2" w:rsidP="00892ED2">
      <w:pPr>
        <w:pStyle w:val="Caption"/>
        <w:spacing w:after="0"/>
        <w:jc w:val="center"/>
      </w:pPr>
      <w:r>
        <w:t xml:space="preserve">Figure </w:t>
      </w:r>
      <w:r w:rsidR="002772C5">
        <w:fldChar w:fldCharType="begin"/>
      </w:r>
      <w:r w:rsidR="002772C5">
        <w:instrText xml:space="preserve"> SEQ Figure \* ARABIC </w:instrText>
      </w:r>
      <w:r w:rsidR="002772C5">
        <w:fldChar w:fldCharType="separate"/>
      </w:r>
      <w:r>
        <w:rPr>
          <w:noProof/>
        </w:rPr>
        <w:t>10</w:t>
      </w:r>
      <w:r w:rsidR="002772C5">
        <w:rPr>
          <w:noProof/>
        </w:rPr>
        <w:fldChar w:fldCharType="end"/>
      </w:r>
      <w:r>
        <w:t>: Midwestern States</w:t>
      </w:r>
    </w:p>
    <w:p w14:paraId="246CA3A1" w14:textId="77777777" w:rsidR="00892ED2" w:rsidRDefault="00892ED2" w:rsidP="00892ED2">
      <w:pPr>
        <w:pStyle w:val="ListParagraph"/>
        <w:numPr>
          <w:ilvl w:val="0"/>
          <w:numId w:val="2"/>
        </w:numPr>
      </w:pPr>
      <w:r>
        <w:t>A city population around 300,000 to 1,000,000 in the 2010 census</w:t>
      </w:r>
    </w:p>
    <w:p w14:paraId="76CE0F9B" w14:textId="77777777" w:rsidR="00892ED2" w:rsidRDefault="00892ED2" w:rsidP="00892ED2">
      <w:pPr>
        <w:pStyle w:val="ListParagraph"/>
        <w:numPr>
          <w:ilvl w:val="0"/>
          <w:numId w:val="2"/>
        </w:numPr>
      </w:pPr>
      <w:r>
        <w:t>A metropolitan statistical area population between 1 million and 3 million in the 2010 census</w:t>
      </w:r>
    </w:p>
    <w:p w14:paraId="5A39AF62" w14:textId="34D90F3E" w:rsidR="00892ED2" w:rsidRDefault="00892ED2" w:rsidP="00892ED2">
      <w:r>
        <w:t xml:space="preserve">The 2010 census was used to create a list of cities that meet the Midwestern City criteria (Table </w:t>
      </w:r>
      <w:r w:rsidR="007A3188">
        <w:t>2</w:t>
      </w:r>
      <w:r>
        <w:t>). The total land area was obtained from the 2014 cartographic boundary shapefile from the United State Census Bureau’s website (</w:t>
      </w:r>
      <w:hyperlink r:id="rId21" w:history="1">
        <w:r w:rsidRPr="00EF69CB">
          <w:rPr>
            <w:rStyle w:val="Hyperlink"/>
          </w:rPr>
          <w:t>https://www.census.gov/geo/maps-data/data/cbf/cbf_msa.html</w:t>
        </w:r>
      </w:hyperlink>
      <w:r>
        <w:t xml:space="preserve">). The cities were then compared using three different criteria used by Jon Norman in his book </w:t>
      </w:r>
      <w:r>
        <w:rPr>
          <w:i/>
        </w:rPr>
        <w:t xml:space="preserve">Small Cities USA: Growth, Diversity, and Inequality </w:t>
      </w:r>
      <w:r>
        <w:t>to create a success ranking.</w:t>
      </w:r>
    </w:p>
    <w:p w14:paraId="12A88BA1" w14:textId="77777777" w:rsidR="00892ED2" w:rsidRDefault="00892ED2">
      <w:r>
        <w:br w:type="page"/>
      </w:r>
    </w:p>
    <w:p w14:paraId="3F0B5DDD" w14:textId="77777777" w:rsidR="00892ED2" w:rsidRDefault="00892ED2" w:rsidP="00892ED2"/>
    <w:tbl>
      <w:tblPr>
        <w:tblW w:w="8190" w:type="dxa"/>
        <w:jc w:val="center"/>
        <w:tblLook w:val="04A0" w:firstRow="1" w:lastRow="0" w:firstColumn="1" w:lastColumn="0" w:noHBand="0" w:noVBand="1"/>
      </w:tblPr>
      <w:tblGrid>
        <w:gridCol w:w="2160"/>
        <w:gridCol w:w="1177"/>
        <w:gridCol w:w="1487"/>
        <w:gridCol w:w="1206"/>
        <w:gridCol w:w="2160"/>
      </w:tblGrid>
      <w:tr w:rsidR="00892ED2" w:rsidRPr="005F20FE" w14:paraId="6D1DCE4E" w14:textId="77777777" w:rsidTr="00AD63B6">
        <w:trPr>
          <w:trHeight w:val="315"/>
          <w:jc w:val="center"/>
        </w:trPr>
        <w:tc>
          <w:tcPr>
            <w:tcW w:w="2160" w:type="dxa"/>
            <w:tcBorders>
              <w:top w:val="single" w:sz="8" w:space="0" w:color="auto"/>
              <w:left w:val="single" w:sz="8" w:space="0" w:color="auto"/>
              <w:bottom w:val="single" w:sz="8" w:space="0" w:color="auto"/>
              <w:right w:val="nil"/>
            </w:tcBorders>
            <w:shd w:val="clear" w:color="auto" w:fill="auto"/>
            <w:noWrap/>
            <w:vAlign w:val="bottom"/>
            <w:hideMark/>
          </w:tcPr>
          <w:p w14:paraId="720A2907" w14:textId="77777777" w:rsidR="00892ED2" w:rsidRPr="005F20FE" w:rsidRDefault="00892ED2" w:rsidP="00AD63B6">
            <w:pPr>
              <w:spacing w:after="0" w:line="240" w:lineRule="auto"/>
              <w:rPr>
                <w:rFonts w:ascii="Calibri" w:eastAsia="Times New Roman" w:hAnsi="Calibri" w:cs="Calibri"/>
                <w:b/>
                <w:bCs/>
                <w:color w:val="000000"/>
              </w:rPr>
            </w:pPr>
            <w:r w:rsidRPr="005F20FE">
              <w:rPr>
                <w:rFonts w:ascii="Calibri" w:eastAsia="Times New Roman" w:hAnsi="Calibri" w:cs="Calibri"/>
                <w:b/>
                <w:bCs/>
                <w:color w:val="000000"/>
              </w:rPr>
              <w:t>City</w:t>
            </w:r>
          </w:p>
        </w:tc>
        <w:tc>
          <w:tcPr>
            <w:tcW w:w="1177" w:type="dxa"/>
            <w:tcBorders>
              <w:top w:val="single" w:sz="8" w:space="0" w:color="auto"/>
              <w:left w:val="nil"/>
              <w:bottom w:val="single" w:sz="8" w:space="0" w:color="auto"/>
              <w:right w:val="nil"/>
            </w:tcBorders>
            <w:shd w:val="clear" w:color="auto" w:fill="auto"/>
            <w:noWrap/>
            <w:vAlign w:val="bottom"/>
            <w:hideMark/>
          </w:tcPr>
          <w:p w14:paraId="0AD4D700" w14:textId="77777777" w:rsidR="00892ED2" w:rsidRPr="005F20FE" w:rsidRDefault="00892ED2" w:rsidP="00AD63B6">
            <w:pPr>
              <w:spacing w:after="0" w:line="240" w:lineRule="auto"/>
              <w:rPr>
                <w:rFonts w:ascii="Calibri" w:eastAsia="Times New Roman" w:hAnsi="Calibri" w:cs="Calibri"/>
                <w:b/>
                <w:bCs/>
                <w:color w:val="000000"/>
              </w:rPr>
            </w:pPr>
            <w:r w:rsidRPr="005F20FE">
              <w:rPr>
                <w:rFonts w:ascii="Calibri" w:eastAsia="Times New Roman" w:hAnsi="Calibri" w:cs="Calibri"/>
                <w:b/>
                <w:bCs/>
                <w:color w:val="000000"/>
              </w:rPr>
              <w:t>State</w:t>
            </w:r>
          </w:p>
        </w:tc>
        <w:tc>
          <w:tcPr>
            <w:tcW w:w="1487" w:type="dxa"/>
            <w:tcBorders>
              <w:top w:val="single" w:sz="8" w:space="0" w:color="auto"/>
              <w:left w:val="nil"/>
              <w:bottom w:val="single" w:sz="8" w:space="0" w:color="auto"/>
              <w:right w:val="nil"/>
            </w:tcBorders>
            <w:shd w:val="clear" w:color="auto" w:fill="auto"/>
            <w:noWrap/>
            <w:vAlign w:val="bottom"/>
            <w:hideMark/>
          </w:tcPr>
          <w:p w14:paraId="2248CC61" w14:textId="77777777" w:rsidR="00892ED2" w:rsidRPr="005F20FE" w:rsidRDefault="00892ED2" w:rsidP="00AD63B6">
            <w:pPr>
              <w:spacing w:after="0" w:line="240" w:lineRule="auto"/>
              <w:rPr>
                <w:rFonts w:ascii="Calibri" w:eastAsia="Times New Roman" w:hAnsi="Calibri" w:cs="Calibri"/>
                <w:b/>
                <w:bCs/>
                <w:color w:val="000000"/>
              </w:rPr>
            </w:pPr>
            <w:r w:rsidRPr="005F20FE">
              <w:rPr>
                <w:rFonts w:ascii="Calibri" w:eastAsia="Times New Roman" w:hAnsi="Calibri" w:cs="Calibri"/>
                <w:b/>
                <w:bCs/>
                <w:color w:val="000000"/>
              </w:rPr>
              <w:t>2010 Census</w:t>
            </w:r>
          </w:p>
        </w:tc>
        <w:tc>
          <w:tcPr>
            <w:tcW w:w="1206" w:type="dxa"/>
            <w:tcBorders>
              <w:top w:val="single" w:sz="8" w:space="0" w:color="auto"/>
              <w:left w:val="nil"/>
              <w:bottom w:val="single" w:sz="8" w:space="0" w:color="auto"/>
              <w:right w:val="nil"/>
            </w:tcBorders>
            <w:shd w:val="clear" w:color="auto" w:fill="auto"/>
            <w:noWrap/>
            <w:vAlign w:val="bottom"/>
            <w:hideMark/>
          </w:tcPr>
          <w:p w14:paraId="5DD5739D" w14:textId="77777777" w:rsidR="00892ED2" w:rsidRPr="005F20FE" w:rsidRDefault="00892ED2" w:rsidP="00AD63B6">
            <w:pPr>
              <w:spacing w:after="0" w:line="240" w:lineRule="auto"/>
              <w:rPr>
                <w:rFonts w:ascii="Calibri" w:eastAsia="Times New Roman" w:hAnsi="Calibri" w:cs="Calibri"/>
                <w:b/>
                <w:bCs/>
                <w:color w:val="000000"/>
              </w:rPr>
            </w:pPr>
            <w:r w:rsidRPr="005F20FE">
              <w:rPr>
                <w:rFonts w:ascii="Calibri" w:eastAsia="Times New Roman" w:hAnsi="Calibri" w:cs="Calibri"/>
                <w:b/>
                <w:bCs/>
                <w:color w:val="000000"/>
              </w:rPr>
              <w:t xml:space="preserve">2010 MSA </w:t>
            </w:r>
          </w:p>
        </w:tc>
        <w:tc>
          <w:tcPr>
            <w:tcW w:w="2160" w:type="dxa"/>
            <w:tcBorders>
              <w:top w:val="single" w:sz="8" w:space="0" w:color="auto"/>
              <w:left w:val="nil"/>
              <w:bottom w:val="single" w:sz="8" w:space="0" w:color="auto"/>
              <w:right w:val="single" w:sz="8" w:space="0" w:color="auto"/>
            </w:tcBorders>
            <w:shd w:val="clear" w:color="auto" w:fill="auto"/>
            <w:noWrap/>
            <w:vAlign w:val="bottom"/>
            <w:hideMark/>
          </w:tcPr>
          <w:p w14:paraId="60C127B9" w14:textId="77777777" w:rsidR="00892ED2" w:rsidRPr="005F20FE" w:rsidRDefault="00892ED2" w:rsidP="00AD63B6">
            <w:pPr>
              <w:spacing w:after="0" w:line="240" w:lineRule="auto"/>
              <w:rPr>
                <w:rFonts w:ascii="Calibri" w:eastAsia="Times New Roman" w:hAnsi="Calibri" w:cs="Calibri"/>
                <w:b/>
                <w:bCs/>
                <w:color w:val="000000"/>
              </w:rPr>
            </w:pPr>
            <w:r w:rsidRPr="005F20FE">
              <w:rPr>
                <w:rFonts w:ascii="Calibri" w:eastAsia="Times New Roman" w:hAnsi="Calibri" w:cs="Calibri"/>
                <w:b/>
                <w:bCs/>
                <w:color w:val="000000"/>
              </w:rPr>
              <w:t>2014 land area (city)</w:t>
            </w:r>
          </w:p>
        </w:tc>
      </w:tr>
      <w:tr w:rsidR="00892ED2" w:rsidRPr="005F20FE" w14:paraId="0224E417" w14:textId="77777777" w:rsidTr="00AD63B6">
        <w:trPr>
          <w:trHeight w:val="300"/>
          <w:jc w:val="center"/>
        </w:trPr>
        <w:tc>
          <w:tcPr>
            <w:tcW w:w="2160" w:type="dxa"/>
            <w:tcBorders>
              <w:top w:val="nil"/>
              <w:left w:val="single" w:sz="8" w:space="0" w:color="auto"/>
              <w:bottom w:val="nil"/>
              <w:right w:val="nil"/>
            </w:tcBorders>
            <w:shd w:val="clear" w:color="auto" w:fill="auto"/>
            <w:noWrap/>
            <w:vAlign w:val="bottom"/>
            <w:hideMark/>
          </w:tcPr>
          <w:p w14:paraId="2B8067F8"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Indianapolis</w:t>
            </w:r>
          </w:p>
        </w:tc>
        <w:tc>
          <w:tcPr>
            <w:tcW w:w="1177" w:type="dxa"/>
            <w:tcBorders>
              <w:top w:val="nil"/>
              <w:left w:val="nil"/>
              <w:bottom w:val="nil"/>
              <w:right w:val="nil"/>
            </w:tcBorders>
            <w:shd w:val="clear" w:color="auto" w:fill="auto"/>
            <w:noWrap/>
            <w:vAlign w:val="bottom"/>
            <w:hideMark/>
          </w:tcPr>
          <w:p w14:paraId="782162A4"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Indiana</w:t>
            </w:r>
          </w:p>
        </w:tc>
        <w:tc>
          <w:tcPr>
            <w:tcW w:w="1487" w:type="dxa"/>
            <w:tcBorders>
              <w:top w:val="nil"/>
              <w:left w:val="nil"/>
              <w:bottom w:val="nil"/>
              <w:right w:val="nil"/>
            </w:tcBorders>
            <w:shd w:val="clear" w:color="auto" w:fill="auto"/>
            <w:noWrap/>
            <w:vAlign w:val="bottom"/>
            <w:hideMark/>
          </w:tcPr>
          <w:p w14:paraId="33D22DB5"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820,445</w:t>
            </w:r>
          </w:p>
        </w:tc>
        <w:tc>
          <w:tcPr>
            <w:tcW w:w="1206" w:type="dxa"/>
            <w:tcBorders>
              <w:top w:val="nil"/>
              <w:left w:val="nil"/>
              <w:bottom w:val="nil"/>
              <w:right w:val="nil"/>
            </w:tcBorders>
            <w:shd w:val="clear" w:color="auto" w:fill="auto"/>
            <w:noWrap/>
            <w:vAlign w:val="bottom"/>
            <w:hideMark/>
          </w:tcPr>
          <w:p w14:paraId="2130439C"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1,887,877</w:t>
            </w:r>
          </w:p>
        </w:tc>
        <w:tc>
          <w:tcPr>
            <w:tcW w:w="2160" w:type="dxa"/>
            <w:tcBorders>
              <w:top w:val="nil"/>
              <w:left w:val="nil"/>
              <w:bottom w:val="nil"/>
              <w:right w:val="single" w:sz="8" w:space="0" w:color="auto"/>
            </w:tcBorders>
            <w:shd w:val="clear" w:color="auto" w:fill="auto"/>
            <w:noWrap/>
            <w:vAlign w:val="bottom"/>
            <w:hideMark/>
          </w:tcPr>
          <w:p w14:paraId="539E7CC1"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361.4 </w:t>
            </w:r>
            <w:proofErr w:type="spellStart"/>
            <w:r w:rsidRPr="005F20FE">
              <w:rPr>
                <w:rFonts w:ascii="Calibri" w:eastAsia="Times New Roman" w:hAnsi="Calibri" w:cs="Calibri"/>
                <w:color w:val="000000"/>
              </w:rPr>
              <w:t>sq</w:t>
            </w:r>
            <w:proofErr w:type="spellEnd"/>
            <w:r w:rsidRPr="005F20FE">
              <w:rPr>
                <w:rFonts w:ascii="Calibri" w:eastAsia="Times New Roman" w:hAnsi="Calibri" w:cs="Calibri"/>
                <w:color w:val="000000"/>
              </w:rPr>
              <w:t> mi</w:t>
            </w:r>
          </w:p>
        </w:tc>
      </w:tr>
      <w:tr w:rsidR="00892ED2" w:rsidRPr="005F20FE" w14:paraId="1DE79CB4" w14:textId="77777777" w:rsidTr="00AD63B6">
        <w:trPr>
          <w:trHeight w:val="300"/>
          <w:jc w:val="center"/>
        </w:trPr>
        <w:tc>
          <w:tcPr>
            <w:tcW w:w="2160" w:type="dxa"/>
            <w:tcBorders>
              <w:top w:val="nil"/>
              <w:left w:val="single" w:sz="8" w:space="0" w:color="auto"/>
              <w:bottom w:val="nil"/>
              <w:right w:val="nil"/>
            </w:tcBorders>
            <w:shd w:val="clear" w:color="auto" w:fill="auto"/>
            <w:noWrap/>
            <w:vAlign w:val="bottom"/>
            <w:hideMark/>
          </w:tcPr>
          <w:p w14:paraId="5C4EF004"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Columbus</w:t>
            </w:r>
          </w:p>
        </w:tc>
        <w:tc>
          <w:tcPr>
            <w:tcW w:w="1177" w:type="dxa"/>
            <w:tcBorders>
              <w:top w:val="nil"/>
              <w:left w:val="nil"/>
              <w:bottom w:val="nil"/>
              <w:right w:val="nil"/>
            </w:tcBorders>
            <w:shd w:val="clear" w:color="auto" w:fill="auto"/>
            <w:noWrap/>
            <w:vAlign w:val="bottom"/>
            <w:hideMark/>
          </w:tcPr>
          <w:p w14:paraId="5B5AA2FE"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Ohio</w:t>
            </w:r>
          </w:p>
        </w:tc>
        <w:tc>
          <w:tcPr>
            <w:tcW w:w="1487" w:type="dxa"/>
            <w:tcBorders>
              <w:top w:val="nil"/>
              <w:left w:val="nil"/>
              <w:bottom w:val="nil"/>
              <w:right w:val="nil"/>
            </w:tcBorders>
            <w:shd w:val="clear" w:color="auto" w:fill="auto"/>
            <w:noWrap/>
            <w:vAlign w:val="bottom"/>
            <w:hideMark/>
          </w:tcPr>
          <w:p w14:paraId="3F2BDD70"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787,033</w:t>
            </w:r>
          </w:p>
        </w:tc>
        <w:tc>
          <w:tcPr>
            <w:tcW w:w="1206" w:type="dxa"/>
            <w:tcBorders>
              <w:top w:val="nil"/>
              <w:left w:val="nil"/>
              <w:bottom w:val="nil"/>
              <w:right w:val="nil"/>
            </w:tcBorders>
            <w:shd w:val="clear" w:color="auto" w:fill="auto"/>
            <w:noWrap/>
            <w:vAlign w:val="bottom"/>
            <w:hideMark/>
          </w:tcPr>
          <w:p w14:paraId="10DAF280"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1,901,974</w:t>
            </w:r>
          </w:p>
        </w:tc>
        <w:tc>
          <w:tcPr>
            <w:tcW w:w="2160" w:type="dxa"/>
            <w:tcBorders>
              <w:top w:val="nil"/>
              <w:left w:val="nil"/>
              <w:bottom w:val="nil"/>
              <w:right w:val="single" w:sz="8" w:space="0" w:color="auto"/>
            </w:tcBorders>
            <w:shd w:val="clear" w:color="auto" w:fill="auto"/>
            <w:noWrap/>
            <w:vAlign w:val="bottom"/>
            <w:hideMark/>
          </w:tcPr>
          <w:p w14:paraId="3A95BFB0"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217.2 </w:t>
            </w:r>
            <w:proofErr w:type="spellStart"/>
            <w:r w:rsidRPr="005F20FE">
              <w:rPr>
                <w:rFonts w:ascii="Calibri" w:eastAsia="Times New Roman" w:hAnsi="Calibri" w:cs="Calibri"/>
                <w:color w:val="000000"/>
              </w:rPr>
              <w:t>sq</w:t>
            </w:r>
            <w:proofErr w:type="spellEnd"/>
            <w:r w:rsidRPr="005F20FE">
              <w:rPr>
                <w:rFonts w:ascii="Calibri" w:eastAsia="Times New Roman" w:hAnsi="Calibri" w:cs="Calibri"/>
                <w:color w:val="000000"/>
              </w:rPr>
              <w:t> mi</w:t>
            </w:r>
          </w:p>
        </w:tc>
      </w:tr>
      <w:tr w:rsidR="00892ED2" w:rsidRPr="005F20FE" w14:paraId="53214786" w14:textId="77777777" w:rsidTr="00AD63B6">
        <w:trPr>
          <w:trHeight w:val="300"/>
          <w:jc w:val="center"/>
        </w:trPr>
        <w:tc>
          <w:tcPr>
            <w:tcW w:w="2160" w:type="dxa"/>
            <w:tcBorders>
              <w:top w:val="nil"/>
              <w:left w:val="single" w:sz="8" w:space="0" w:color="auto"/>
              <w:bottom w:val="nil"/>
              <w:right w:val="nil"/>
            </w:tcBorders>
            <w:shd w:val="clear" w:color="auto" w:fill="auto"/>
            <w:noWrap/>
            <w:vAlign w:val="bottom"/>
            <w:hideMark/>
          </w:tcPr>
          <w:p w14:paraId="59737018"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Detroit</w:t>
            </w:r>
          </w:p>
        </w:tc>
        <w:tc>
          <w:tcPr>
            <w:tcW w:w="1177" w:type="dxa"/>
            <w:tcBorders>
              <w:top w:val="nil"/>
              <w:left w:val="nil"/>
              <w:bottom w:val="nil"/>
              <w:right w:val="nil"/>
            </w:tcBorders>
            <w:shd w:val="clear" w:color="auto" w:fill="auto"/>
            <w:noWrap/>
            <w:vAlign w:val="bottom"/>
            <w:hideMark/>
          </w:tcPr>
          <w:p w14:paraId="3CA0263B"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Michigan</w:t>
            </w:r>
          </w:p>
        </w:tc>
        <w:tc>
          <w:tcPr>
            <w:tcW w:w="1487" w:type="dxa"/>
            <w:tcBorders>
              <w:top w:val="nil"/>
              <w:left w:val="nil"/>
              <w:bottom w:val="nil"/>
              <w:right w:val="nil"/>
            </w:tcBorders>
            <w:shd w:val="clear" w:color="auto" w:fill="auto"/>
            <w:noWrap/>
            <w:vAlign w:val="bottom"/>
            <w:hideMark/>
          </w:tcPr>
          <w:p w14:paraId="66E77348"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713,777</w:t>
            </w:r>
          </w:p>
        </w:tc>
        <w:tc>
          <w:tcPr>
            <w:tcW w:w="1206" w:type="dxa"/>
            <w:tcBorders>
              <w:top w:val="nil"/>
              <w:left w:val="nil"/>
              <w:bottom w:val="nil"/>
              <w:right w:val="nil"/>
            </w:tcBorders>
            <w:shd w:val="clear" w:color="auto" w:fill="auto"/>
            <w:noWrap/>
            <w:vAlign w:val="bottom"/>
            <w:hideMark/>
          </w:tcPr>
          <w:p w14:paraId="583E86CB"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4,296,250</w:t>
            </w:r>
          </w:p>
        </w:tc>
        <w:tc>
          <w:tcPr>
            <w:tcW w:w="2160" w:type="dxa"/>
            <w:tcBorders>
              <w:top w:val="nil"/>
              <w:left w:val="nil"/>
              <w:bottom w:val="nil"/>
              <w:right w:val="single" w:sz="8" w:space="0" w:color="auto"/>
            </w:tcBorders>
            <w:shd w:val="clear" w:color="auto" w:fill="auto"/>
            <w:noWrap/>
            <w:vAlign w:val="bottom"/>
            <w:hideMark/>
          </w:tcPr>
          <w:p w14:paraId="71C5FA53"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138.8 </w:t>
            </w:r>
            <w:proofErr w:type="spellStart"/>
            <w:r w:rsidRPr="005F20FE">
              <w:rPr>
                <w:rFonts w:ascii="Calibri" w:eastAsia="Times New Roman" w:hAnsi="Calibri" w:cs="Calibri"/>
                <w:color w:val="000000"/>
              </w:rPr>
              <w:t>sq</w:t>
            </w:r>
            <w:proofErr w:type="spellEnd"/>
            <w:r w:rsidRPr="005F20FE">
              <w:rPr>
                <w:rFonts w:ascii="Calibri" w:eastAsia="Times New Roman" w:hAnsi="Calibri" w:cs="Calibri"/>
                <w:color w:val="000000"/>
              </w:rPr>
              <w:t> mi</w:t>
            </w:r>
          </w:p>
        </w:tc>
      </w:tr>
      <w:tr w:rsidR="00892ED2" w:rsidRPr="005F20FE" w14:paraId="79DB3DC9" w14:textId="77777777" w:rsidTr="00AD63B6">
        <w:trPr>
          <w:trHeight w:val="300"/>
          <w:jc w:val="center"/>
        </w:trPr>
        <w:tc>
          <w:tcPr>
            <w:tcW w:w="2160" w:type="dxa"/>
            <w:tcBorders>
              <w:top w:val="nil"/>
              <w:left w:val="single" w:sz="8" w:space="0" w:color="auto"/>
              <w:bottom w:val="nil"/>
              <w:right w:val="nil"/>
            </w:tcBorders>
            <w:shd w:val="clear" w:color="auto" w:fill="auto"/>
            <w:noWrap/>
            <w:vAlign w:val="bottom"/>
            <w:hideMark/>
          </w:tcPr>
          <w:p w14:paraId="3EC1C5CF"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St. Paul - Minneapolis</w:t>
            </w:r>
          </w:p>
        </w:tc>
        <w:tc>
          <w:tcPr>
            <w:tcW w:w="1177" w:type="dxa"/>
            <w:tcBorders>
              <w:top w:val="nil"/>
              <w:left w:val="nil"/>
              <w:bottom w:val="nil"/>
              <w:right w:val="nil"/>
            </w:tcBorders>
            <w:shd w:val="clear" w:color="auto" w:fill="auto"/>
            <w:noWrap/>
            <w:vAlign w:val="bottom"/>
            <w:hideMark/>
          </w:tcPr>
          <w:p w14:paraId="2ACE5FC8"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Minnesota</w:t>
            </w:r>
          </w:p>
        </w:tc>
        <w:tc>
          <w:tcPr>
            <w:tcW w:w="1487" w:type="dxa"/>
            <w:tcBorders>
              <w:top w:val="nil"/>
              <w:left w:val="nil"/>
              <w:bottom w:val="nil"/>
              <w:right w:val="nil"/>
            </w:tcBorders>
            <w:shd w:val="clear" w:color="auto" w:fill="auto"/>
            <w:noWrap/>
            <w:vAlign w:val="bottom"/>
            <w:hideMark/>
          </w:tcPr>
          <w:p w14:paraId="4A3D3D5E"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667,646</w:t>
            </w:r>
          </w:p>
        </w:tc>
        <w:tc>
          <w:tcPr>
            <w:tcW w:w="1206" w:type="dxa"/>
            <w:tcBorders>
              <w:top w:val="nil"/>
              <w:left w:val="nil"/>
              <w:bottom w:val="nil"/>
              <w:right w:val="nil"/>
            </w:tcBorders>
            <w:shd w:val="clear" w:color="auto" w:fill="auto"/>
            <w:noWrap/>
            <w:vAlign w:val="bottom"/>
            <w:hideMark/>
          </w:tcPr>
          <w:p w14:paraId="2A682474"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3,348,859</w:t>
            </w:r>
          </w:p>
        </w:tc>
        <w:tc>
          <w:tcPr>
            <w:tcW w:w="2160" w:type="dxa"/>
            <w:tcBorders>
              <w:top w:val="nil"/>
              <w:left w:val="nil"/>
              <w:bottom w:val="nil"/>
              <w:right w:val="single" w:sz="8" w:space="0" w:color="auto"/>
            </w:tcBorders>
            <w:shd w:val="clear" w:color="auto" w:fill="auto"/>
            <w:noWrap/>
            <w:vAlign w:val="bottom"/>
            <w:hideMark/>
          </w:tcPr>
          <w:p w14:paraId="784B3FCB" w14:textId="77777777" w:rsidR="00892ED2" w:rsidRPr="005F20FE" w:rsidRDefault="00892ED2" w:rsidP="00AD63B6">
            <w:pPr>
              <w:spacing w:after="0" w:line="240" w:lineRule="auto"/>
              <w:jc w:val="center"/>
              <w:rPr>
                <w:rFonts w:ascii="Calibri" w:eastAsia="Times New Roman" w:hAnsi="Calibri" w:cs="Calibri"/>
                <w:color w:val="000000"/>
              </w:rPr>
            </w:pPr>
            <w:r>
              <w:rPr>
                <w:rFonts w:ascii="Calibri" w:eastAsia="Times New Roman" w:hAnsi="Calibri" w:cs="Calibri"/>
                <w:color w:val="000000"/>
              </w:rPr>
              <w:t>193.8</w:t>
            </w:r>
            <w:r w:rsidRPr="005F20FE">
              <w:rPr>
                <w:rFonts w:ascii="Calibri" w:eastAsia="Times New Roman" w:hAnsi="Calibri" w:cs="Calibri"/>
                <w:color w:val="000000"/>
              </w:rPr>
              <w:t> </w:t>
            </w:r>
            <w:proofErr w:type="spellStart"/>
            <w:r w:rsidRPr="005F20FE">
              <w:rPr>
                <w:rFonts w:ascii="Calibri" w:eastAsia="Times New Roman" w:hAnsi="Calibri" w:cs="Calibri"/>
                <w:color w:val="000000"/>
              </w:rPr>
              <w:t>sq</w:t>
            </w:r>
            <w:proofErr w:type="spellEnd"/>
            <w:r w:rsidRPr="005F20FE">
              <w:rPr>
                <w:rFonts w:ascii="Calibri" w:eastAsia="Times New Roman" w:hAnsi="Calibri" w:cs="Calibri"/>
                <w:color w:val="000000"/>
              </w:rPr>
              <w:t> mi</w:t>
            </w:r>
          </w:p>
        </w:tc>
      </w:tr>
      <w:tr w:rsidR="00892ED2" w:rsidRPr="005F20FE" w14:paraId="5A1541C0" w14:textId="77777777" w:rsidTr="00AD63B6">
        <w:trPr>
          <w:trHeight w:val="300"/>
          <w:jc w:val="center"/>
        </w:trPr>
        <w:tc>
          <w:tcPr>
            <w:tcW w:w="2160" w:type="dxa"/>
            <w:tcBorders>
              <w:top w:val="nil"/>
              <w:left w:val="single" w:sz="8" w:space="0" w:color="auto"/>
              <w:bottom w:val="nil"/>
              <w:right w:val="nil"/>
            </w:tcBorders>
            <w:shd w:val="clear" w:color="auto" w:fill="auto"/>
            <w:noWrap/>
            <w:vAlign w:val="bottom"/>
            <w:hideMark/>
          </w:tcPr>
          <w:p w14:paraId="6ADE4FB6"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Milwaukee</w:t>
            </w:r>
          </w:p>
        </w:tc>
        <w:tc>
          <w:tcPr>
            <w:tcW w:w="1177" w:type="dxa"/>
            <w:tcBorders>
              <w:top w:val="nil"/>
              <w:left w:val="nil"/>
              <w:bottom w:val="nil"/>
              <w:right w:val="nil"/>
            </w:tcBorders>
            <w:shd w:val="clear" w:color="auto" w:fill="auto"/>
            <w:noWrap/>
            <w:vAlign w:val="bottom"/>
            <w:hideMark/>
          </w:tcPr>
          <w:p w14:paraId="6DA4F785"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Wisconsin</w:t>
            </w:r>
          </w:p>
        </w:tc>
        <w:tc>
          <w:tcPr>
            <w:tcW w:w="1487" w:type="dxa"/>
            <w:tcBorders>
              <w:top w:val="nil"/>
              <w:left w:val="nil"/>
              <w:bottom w:val="nil"/>
              <w:right w:val="nil"/>
            </w:tcBorders>
            <w:shd w:val="clear" w:color="auto" w:fill="auto"/>
            <w:noWrap/>
            <w:vAlign w:val="bottom"/>
            <w:hideMark/>
          </w:tcPr>
          <w:p w14:paraId="6CB893A3"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594,833</w:t>
            </w:r>
          </w:p>
        </w:tc>
        <w:tc>
          <w:tcPr>
            <w:tcW w:w="1206" w:type="dxa"/>
            <w:tcBorders>
              <w:top w:val="nil"/>
              <w:left w:val="nil"/>
              <w:bottom w:val="nil"/>
              <w:right w:val="nil"/>
            </w:tcBorders>
            <w:shd w:val="clear" w:color="auto" w:fill="auto"/>
            <w:noWrap/>
            <w:vAlign w:val="bottom"/>
            <w:hideMark/>
          </w:tcPr>
          <w:p w14:paraId="0004CAD5"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1,555,908</w:t>
            </w:r>
          </w:p>
        </w:tc>
        <w:tc>
          <w:tcPr>
            <w:tcW w:w="2160" w:type="dxa"/>
            <w:tcBorders>
              <w:top w:val="nil"/>
              <w:left w:val="nil"/>
              <w:bottom w:val="nil"/>
              <w:right w:val="single" w:sz="8" w:space="0" w:color="auto"/>
            </w:tcBorders>
            <w:shd w:val="clear" w:color="auto" w:fill="auto"/>
            <w:noWrap/>
            <w:vAlign w:val="bottom"/>
            <w:hideMark/>
          </w:tcPr>
          <w:p w14:paraId="52E5EF2C"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96.1 </w:t>
            </w:r>
            <w:proofErr w:type="spellStart"/>
            <w:r w:rsidRPr="005F20FE">
              <w:rPr>
                <w:rFonts w:ascii="Calibri" w:eastAsia="Times New Roman" w:hAnsi="Calibri" w:cs="Calibri"/>
                <w:color w:val="000000"/>
              </w:rPr>
              <w:t>sq</w:t>
            </w:r>
            <w:proofErr w:type="spellEnd"/>
            <w:r w:rsidRPr="005F20FE">
              <w:rPr>
                <w:rFonts w:ascii="Calibri" w:eastAsia="Times New Roman" w:hAnsi="Calibri" w:cs="Calibri"/>
                <w:color w:val="000000"/>
              </w:rPr>
              <w:t> mi</w:t>
            </w:r>
          </w:p>
        </w:tc>
      </w:tr>
      <w:tr w:rsidR="00892ED2" w:rsidRPr="005F20FE" w14:paraId="4451146A" w14:textId="77777777" w:rsidTr="00AD63B6">
        <w:trPr>
          <w:trHeight w:val="300"/>
          <w:jc w:val="center"/>
        </w:trPr>
        <w:tc>
          <w:tcPr>
            <w:tcW w:w="2160" w:type="dxa"/>
            <w:tcBorders>
              <w:top w:val="nil"/>
              <w:left w:val="single" w:sz="8" w:space="0" w:color="auto"/>
              <w:bottom w:val="nil"/>
              <w:right w:val="nil"/>
            </w:tcBorders>
            <w:shd w:val="clear" w:color="auto" w:fill="auto"/>
            <w:noWrap/>
            <w:vAlign w:val="bottom"/>
            <w:hideMark/>
          </w:tcPr>
          <w:p w14:paraId="7C88577C"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Kansas City</w:t>
            </w:r>
          </w:p>
        </w:tc>
        <w:tc>
          <w:tcPr>
            <w:tcW w:w="1177" w:type="dxa"/>
            <w:tcBorders>
              <w:top w:val="nil"/>
              <w:left w:val="nil"/>
              <w:bottom w:val="nil"/>
              <w:right w:val="nil"/>
            </w:tcBorders>
            <w:shd w:val="clear" w:color="auto" w:fill="auto"/>
            <w:noWrap/>
            <w:vAlign w:val="bottom"/>
            <w:hideMark/>
          </w:tcPr>
          <w:p w14:paraId="1591301A"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Missouri</w:t>
            </w:r>
          </w:p>
        </w:tc>
        <w:tc>
          <w:tcPr>
            <w:tcW w:w="1487" w:type="dxa"/>
            <w:tcBorders>
              <w:top w:val="nil"/>
              <w:left w:val="nil"/>
              <w:bottom w:val="nil"/>
              <w:right w:val="nil"/>
            </w:tcBorders>
            <w:shd w:val="clear" w:color="auto" w:fill="auto"/>
            <w:noWrap/>
            <w:vAlign w:val="bottom"/>
            <w:hideMark/>
          </w:tcPr>
          <w:p w14:paraId="7DEF1941"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459,787</w:t>
            </w:r>
          </w:p>
        </w:tc>
        <w:tc>
          <w:tcPr>
            <w:tcW w:w="1206" w:type="dxa"/>
            <w:tcBorders>
              <w:top w:val="nil"/>
              <w:left w:val="nil"/>
              <w:bottom w:val="nil"/>
              <w:right w:val="nil"/>
            </w:tcBorders>
            <w:shd w:val="clear" w:color="auto" w:fill="auto"/>
            <w:noWrap/>
            <w:vAlign w:val="bottom"/>
            <w:hideMark/>
          </w:tcPr>
          <w:p w14:paraId="58A8BB36"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2,009,342</w:t>
            </w:r>
          </w:p>
        </w:tc>
        <w:tc>
          <w:tcPr>
            <w:tcW w:w="2160" w:type="dxa"/>
            <w:tcBorders>
              <w:top w:val="nil"/>
              <w:left w:val="nil"/>
              <w:bottom w:val="nil"/>
              <w:right w:val="single" w:sz="8" w:space="0" w:color="auto"/>
            </w:tcBorders>
            <w:shd w:val="clear" w:color="auto" w:fill="auto"/>
            <w:noWrap/>
            <w:vAlign w:val="bottom"/>
            <w:hideMark/>
          </w:tcPr>
          <w:p w14:paraId="5C22F655"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315.0 </w:t>
            </w:r>
            <w:proofErr w:type="spellStart"/>
            <w:r w:rsidRPr="005F20FE">
              <w:rPr>
                <w:rFonts w:ascii="Calibri" w:eastAsia="Times New Roman" w:hAnsi="Calibri" w:cs="Calibri"/>
                <w:color w:val="000000"/>
              </w:rPr>
              <w:t>sq</w:t>
            </w:r>
            <w:proofErr w:type="spellEnd"/>
            <w:r w:rsidRPr="005F20FE">
              <w:rPr>
                <w:rFonts w:ascii="Calibri" w:eastAsia="Times New Roman" w:hAnsi="Calibri" w:cs="Calibri"/>
                <w:color w:val="000000"/>
              </w:rPr>
              <w:t> mi</w:t>
            </w:r>
          </w:p>
        </w:tc>
      </w:tr>
      <w:tr w:rsidR="00892ED2" w:rsidRPr="005F20FE" w14:paraId="4171EF8D" w14:textId="77777777" w:rsidTr="00AD63B6">
        <w:trPr>
          <w:trHeight w:val="300"/>
          <w:jc w:val="center"/>
        </w:trPr>
        <w:tc>
          <w:tcPr>
            <w:tcW w:w="2160" w:type="dxa"/>
            <w:tcBorders>
              <w:top w:val="nil"/>
              <w:left w:val="single" w:sz="8" w:space="0" w:color="auto"/>
              <w:bottom w:val="nil"/>
              <w:right w:val="nil"/>
            </w:tcBorders>
            <w:shd w:val="clear" w:color="auto" w:fill="auto"/>
            <w:noWrap/>
            <w:vAlign w:val="bottom"/>
            <w:hideMark/>
          </w:tcPr>
          <w:p w14:paraId="7588F1CF"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Cleveland</w:t>
            </w:r>
          </w:p>
        </w:tc>
        <w:tc>
          <w:tcPr>
            <w:tcW w:w="1177" w:type="dxa"/>
            <w:tcBorders>
              <w:top w:val="nil"/>
              <w:left w:val="nil"/>
              <w:bottom w:val="nil"/>
              <w:right w:val="nil"/>
            </w:tcBorders>
            <w:shd w:val="clear" w:color="auto" w:fill="auto"/>
            <w:noWrap/>
            <w:vAlign w:val="bottom"/>
            <w:hideMark/>
          </w:tcPr>
          <w:p w14:paraId="21B18118"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Ohio</w:t>
            </w:r>
          </w:p>
        </w:tc>
        <w:tc>
          <w:tcPr>
            <w:tcW w:w="1487" w:type="dxa"/>
            <w:tcBorders>
              <w:top w:val="nil"/>
              <w:left w:val="nil"/>
              <w:bottom w:val="nil"/>
              <w:right w:val="nil"/>
            </w:tcBorders>
            <w:shd w:val="clear" w:color="auto" w:fill="auto"/>
            <w:noWrap/>
            <w:vAlign w:val="bottom"/>
            <w:hideMark/>
          </w:tcPr>
          <w:p w14:paraId="31B248F7"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396,815</w:t>
            </w:r>
          </w:p>
        </w:tc>
        <w:tc>
          <w:tcPr>
            <w:tcW w:w="1206" w:type="dxa"/>
            <w:tcBorders>
              <w:top w:val="nil"/>
              <w:left w:val="nil"/>
              <w:bottom w:val="nil"/>
              <w:right w:val="nil"/>
            </w:tcBorders>
            <w:shd w:val="clear" w:color="auto" w:fill="auto"/>
            <w:noWrap/>
            <w:vAlign w:val="bottom"/>
            <w:hideMark/>
          </w:tcPr>
          <w:p w14:paraId="1FA5FE01"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2,077,240</w:t>
            </w:r>
          </w:p>
        </w:tc>
        <w:tc>
          <w:tcPr>
            <w:tcW w:w="2160" w:type="dxa"/>
            <w:tcBorders>
              <w:top w:val="nil"/>
              <w:left w:val="nil"/>
              <w:bottom w:val="nil"/>
              <w:right w:val="single" w:sz="8" w:space="0" w:color="auto"/>
            </w:tcBorders>
            <w:shd w:val="clear" w:color="auto" w:fill="auto"/>
            <w:noWrap/>
            <w:vAlign w:val="bottom"/>
            <w:hideMark/>
          </w:tcPr>
          <w:p w14:paraId="3E0E30C6"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77.7 </w:t>
            </w:r>
            <w:proofErr w:type="spellStart"/>
            <w:r w:rsidRPr="005F20FE">
              <w:rPr>
                <w:rFonts w:ascii="Calibri" w:eastAsia="Times New Roman" w:hAnsi="Calibri" w:cs="Calibri"/>
                <w:color w:val="000000"/>
              </w:rPr>
              <w:t>sq</w:t>
            </w:r>
            <w:proofErr w:type="spellEnd"/>
            <w:r w:rsidRPr="005F20FE">
              <w:rPr>
                <w:rFonts w:ascii="Calibri" w:eastAsia="Times New Roman" w:hAnsi="Calibri" w:cs="Calibri"/>
                <w:color w:val="000000"/>
              </w:rPr>
              <w:t> mi</w:t>
            </w:r>
          </w:p>
        </w:tc>
      </w:tr>
      <w:tr w:rsidR="00892ED2" w:rsidRPr="005F20FE" w14:paraId="6B42CBA9" w14:textId="77777777" w:rsidTr="00AD63B6">
        <w:trPr>
          <w:trHeight w:val="300"/>
          <w:jc w:val="center"/>
        </w:trPr>
        <w:tc>
          <w:tcPr>
            <w:tcW w:w="2160" w:type="dxa"/>
            <w:tcBorders>
              <w:top w:val="nil"/>
              <w:left w:val="single" w:sz="8" w:space="0" w:color="auto"/>
              <w:bottom w:val="nil"/>
              <w:right w:val="nil"/>
            </w:tcBorders>
            <w:shd w:val="clear" w:color="auto" w:fill="auto"/>
            <w:noWrap/>
            <w:vAlign w:val="bottom"/>
            <w:hideMark/>
          </w:tcPr>
          <w:p w14:paraId="4AFFC2F9"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St. Louis</w:t>
            </w:r>
          </w:p>
        </w:tc>
        <w:tc>
          <w:tcPr>
            <w:tcW w:w="1177" w:type="dxa"/>
            <w:tcBorders>
              <w:top w:val="nil"/>
              <w:left w:val="nil"/>
              <w:bottom w:val="nil"/>
              <w:right w:val="nil"/>
            </w:tcBorders>
            <w:shd w:val="clear" w:color="auto" w:fill="auto"/>
            <w:noWrap/>
            <w:vAlign w:val="bottom"/>
            <w:hideMark/>
          </w:tcPr>
          <w:p w14:paraId="50E7A0A0"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Missouri</w:t>
            </w:r>
          </w:p>
        </w:tc>
        <w:tc>
          <w:tcPr>
            <w:tcW w:w="1487" w:type="dxa"/>
            <w:tcBorders>
              <w:top w:val="nil"/>
              <w:left w:val="nil"/>
              <w:bottom w:val="nil"/>
              <w:right w:val="nil"/>
            </w:tcBorders>
            <w:shd w:val="clear" w:color="auto" w:fill="auto"/>
            <w:noWrap/>
            <w:vAlign w:val="bottom"/>
            <w:hideMark/>
          </w:tcPr>
          <w:p w14:paraId="6109EF9E"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319,294</w:t>
            </w:r>
          </w:p>
        </w:tc>
        <w:tc>
          <w:tcPr>
            <w:tcW w:w="1206" w:type="dxa"/>
            <w:tcBorders>
              <w:top w:val="nil"/>
              <w:left w:val="nil"/>
              <w:bottom w:val="nil"/>
              <w:right w:val="nil"/>
            </w:tcBorders>
            <w:shd w:val="clear" w:color="auto" w:fill="auto"/>
            <w:noWrap/>
            <w:vAlign w:val="bottom"/>
            <w:hideMark/>
          </w:tcPr>
          <w:p w14:paraId="553A63E7"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2,787,701</w:t>
            </w:r>
          </w:p>
        </w:tc>
        <w:tc>
          <w:tcPr>
            <w:tcW w:w="2160" w:type="dxa"/>
            <w:tcBorders>
              <w:top w:val="nil"/>
              <w:left w:val="nil"/>
              <w:bottom w:val="nil"/>
              <w:right w:val="single" w:sz="8" w:space="0" w:color="auto"/>
            </w:tcBorders>
            <w:shd w:val="clear" w:color="auto" w:fill="auto"/>
            <w:noWrap/>
            <w:vAlign w:val="bottom"/>
            <w:hideMark/>
          </w:tcPr>
          <w:p w14:paraId="3C177726"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61.9 </w:t>
            </w:r>
            <w:proofErr w:type="spellStart"/>
            <w:r w:rsidRPr="005F20FE">
              <w:rPr>
                <w:rFonts w:ascii="Calibri" w:eastAsia="Times New Roman" w:hAnsi="Calibri" w:cs="Calibri"/>
                <w:color w:val="000000"/>
              </w:rPr>
              <w:t>sq</w:t>
            </w:r>
            <w:proofErr w:type="spellEnd"/>
            <w:r w:rsidRPr="005F20FE">
              <w:rPr>
                <w:rFonts w:ascii="Calibri" w:eastAsia="Times New Roman" w:hAnsi="Calibri" w:cs="Calibri"/>
                <w:color w:val="000000"/>
              </w:rPr>
              <w:t> mi</w:t>
            </w:r>
          </w:p>
        </w:tc>
      </w:tr>
      <w:tr w:rsidR="00892ED2" w:rsidRPr="005F20FE" w14:paraId="56D2F047" w14:textId="77777777" w:rsidTr="00AD63B6">
        <w:trPr>
          <w:trHeight w:val="315"/>
          <w:jc w:val="center"/>
        </w:trPr>
        <w:tc>
          <w:tcPr>
            <w:tcW w:w="2160" w:type="dxa"/>
            <w:tcBorders>
              <w:top w:val="nil"/>
              <w:left w:val="single" w:sz="8" w:space="0" w:color="auto"/>
              <w:bottom w:val="single" w:sz="8" w:space="0" w:color="auto"/>
              <w:right w:val="nil"/>
            </w:tcBorders>
            <w:shd w:val="clear" w:color="auto" w:fill="auto"/>
            <w:noWrap/>
            <w:vAlign w:val="bottom"/>
            <w:hideMark/>
          </w:tcPr>
          <w:p w14:paraId="7C8C10F2"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Cincinnati</w:t>
            </w:r>
          </w:p>
        </w:tc>
        <w:tc>
          <w:tcPr>
            <w:tcW w:w="1177" w:type="dxa"/>
            <w:tcBorders>
              <w:top w:val="nil"/>
              <w:left w:val="nil"/>
              <w:bottom w:val="single" w:sz="8" w:space="0" w:color="auto"/>
              <w:right w:val="nil"/>
            </w:tcBorders>
            <w:shd w:val="clear" w:color="auto" w:fill="auto"/>
            <w:noWrap/>
            <w:vAlign w:val="bottom"/>
            <w:hideMark/>
          </w:tcPr>
          <w:p w14:paraId="24730C2D"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Ohio</w:t>
            </w:r>
          </w:p>
        </w:tc>
        <w:tc>
          <w:tcPr>
            <w:tcW w:w="1487" w:type="dxa"/>
            <w:tcBorders>
              <w:top w:val="nil"/>
              <w:left w:val="nil"/>
              <w:bottom w:val="single" w:sz="8" w:space="0" w:color="auto"/>
              <w:right w:val="nil"/>
            </w:tcBorders>
            <w:shd w:val="clear" w:color="auto" w:fill="auto"/>
            <w:noWrap/>
            <w:vAlign w:val="bottom"/>
            <w:hideMark/>
          </w:tcPr>
          <w:p w14:paraId="6CA6E25A"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296,943</w:t>
            </w:r>
          </w:p>
        </w:tc>
        <w:tc>
          <w:tcPr>
            <w:tcW w:w="1206" w:type="dxa"/>
            <w:tcBorders>
              <w:top w:val="nil"/>
              <w:left w:val="nil"/>
              <w:bottom w:val="single" w:sz="8" w:space="0" w:color="auto"/>
              <w:right w:val="nil"/>
            </w:tcBorders>
            <w:shd w:val="clear" w:color="auto" w:fill="auto"/>
            <w:noWrap/>
            <w:vAlign w:val="bottom"/>
            <w:hideMark/>
          </w:tcPr>
          <w:p w14:paraId="594685E3" w14:textId="77777777" w:rsidR="00892ED2" w:rsidRPr="005F20FE" w:rsidRDefault="00892ED2" w:rsidP="00AD63B6">
            <w:pPr>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2,114,580</w:t>
            </w:r>
          </w:p>
        </w:tc>
        <w:tc>
          <w:tcPr>
            <w:tcW w:w="2160" w:type="dxa"/>
            <w:tcBorders>
              <w:top w:val="nil"/>
              <w:left w:val="nil"/>
              <w:bottom w:val="single" w:sz="8" w:space="0" w:color="auto"/>
              <w:right w:val="single" w:sz="8" w:space="0" w:color="auto"/>
            </w:tcBorders>
            <w:shd w:val="clear" w:color="auto" w:fill="auto"/>
            <w:noWrap/>
            <w:vAlign w:val="bottom"/>
            <w:hideMark/>
          </w:tcPr>
          <w:p w14:paraId="018B4496" w14:textId="77777777" w:rsidR="00892ED2" w:rsidRPr="005F20FE" w:rsidRDefault="00892ED2" w:rsidP="00AD63B6">
            <w:pPr>
              <w:keepNext/>
              <w:spacing w:after="0" w:line="240" w:lineRule="auto"/>
              <w:jc w:val="center"/>
              <w:rPr>
                <w:rFonts w:ascii="Calibri" w:eastAsia="Times New Roman" w:hAnsi="Calibri" w:cs="Calibri"/>
                <w:color w:val="000000"/>
              </w:rPr>
            </w:pPr>
            <w:r w:rsidRPr="005F20FE">
              <w:rPr>
                <w:rFonts w:ascii="Calibri" w:eastAsia="Times New Roman" w:hAnsi="Calibri" w:cs="Calibri"/>
                <w:color w:val="000000"/>
              </w:rPr>
              <w:t>77.9 </w:t>
            </w:r>
            <w:proofErr w:type="spellStart"/>
            <w:r w:rsidRPr="005F20FE">
              <w:rPr>
                <w:rFonts w:ascii="Calibri" w:eastAsia="Times New Roman" w:hAnsi="Calibri" w:cs="Calibri"/>
                <w:color w:val="000000"/>
              </w:rPr>
              <w:t>sq</w:t>
            </w:r>
            <w:proofErr w:type="spellEnd"/>
            <w:r w:rsidRPr="005F20FE">
              <w:rPr>
                <w:rFonts w:ascii="Calibri" w:eastAsia="Times New Roman" w:hAnsi="Calibri" w:cs="Calibri"/>
                <w:color w:val="000000"/>
              </w:rPr>
              <w:t> mi</w:t>
            </w:r>
          </w:p>
        </w:tc>
      </w:tr>
    </w:tbl>
    <w:p w14:paraId="7558C010" w14:textId="4E07258F" w:rsidR="00892ED2" w:rsidRDefault="00892ED2" w:rsidP="00892ED2">
      <w:pPr>
        <w:pStyle w:val="Caption"/>
        <w:jc w:val="center"/>
      </w:pPr>
      <w:r>
        <w:t xml:space="preserve">Table </w:t>
      </w:r>
      <w:r w:rsidR="007A3188">
        <w:t>2</w:t>
      </w:r>
      <w:r>
        <w:t>: Midwestern Cities</w:t>
      </w:r>
    </w:p>
    <w:p w14:paraId="68CD1D2C" w14:textId="77777777" w:rsidR="00892ED2" w:rsidRDefault="00892ED2" w:rsidP="00892ED2">
      <w:pPr>
        <w:pStyle w:val="Heading3"/>
      </w:pPr>
      <w:r>
        <w:t>MEDIAN HOUSEHOLD INCOME</w:t>
      </w:r>
    </w:p>
    <w:p w14:paraId="1FE50876" w14:textId="51AD4ED5" w:rsidR="00892ED2" w:rsidRPr="00FC38CC" w:rsidRDefault="00892ED2" w:rsidP="00892ED2">
      <w:r>
        <w:t>Median household income is a common measure for indicating changes in the economy and quality of life in an area. Norman states that high income regions do not face as many hardships as low income regions since there is typical a better quality of life. Based off of this logic, having a higher median household income would theoretically mean a region would have a better quality of life. Identifying the change in median household income can also be used to measure the fluctuation of an area’s economy as well, however on its own it can be considers insufficient. Norman points out that places with the lowest levels of income usually experience the greatest percentages of change while having higher levels of income, when compared to other cities, have no growth in income, indicating an economy in stasis.  The latter scenario may indicate growing economic inequality as well.</w:t>
      </w:r>
    </w:p>
    <w:p w14:paraId="30826ACA" w14:textId="77777777" w:rsidR="00892ED2" w:rsidRDefault="00892ED2" w:rsidP="00892ED2">
      <w:pPr>
        <w:pStyle w:val="Heading3"/>
      </w:pPr>
      <w:r>
        <w:t>POPULATION CHANGE</w:t>
      </w:r>
    </w:p>
    <w:p w14:paraId="16478BA5" w14:textId="77777777" w:rsidR="00892ED2" w:rsidRPr="00433FB6" w:rsidRDefault="00892ED2" w:rsidP="00892ED2">
      <w:r>
        <w:t xml:space="preserve">Norman outlines that population growth is crucial when measuring to the success of an area. While generally viewed as good, a dramatic or slight increase in population can be hindering for an area and are not as successful as areas with moderate growth. Likewise, a decrease in population is not attractive for people moving into the area as it may be an indicator of underlying problems. In his comparison, Norman uses the mean population growth of the entire United States as the basis for a best case population growth scenario, and argues that a moderate population growth is possibly the best indicator of a successful area.  </w:t>
      </w:r>
    </w:p>
    <w:p w14:paraId="51C4FEA0" w14:textId="77777777" w:rsidR="00892ED2" w:rsidRDefault="00892ED2" w:rsidP="00892ED2">
      <w:pPr>
        <w:pStyle w:val="Heading3"/>
      </w:pPr>
      <w:r>
        <w:t>ECONOMIC INEQUALITY</w:t>
      </w:r>
    </w:p>
    <w:p w14:paraId="0D69171F" w14:textId="77777777" w:rsidR="00892ED2" w:rsidRDefault="00892ED2" w:rsidP="00892ED2">
      <w:r>
        <w:t>The measure used by Norman to assess economic inequality is known as the 90:10 index of inequality. This index is a way to measure income distribution in a population. This index is calculated by acquiring the 90</w:t>
      </w:r>
      <w:r w:rsidRPr="00DC44DB">
        <w:rPr>
          <w:vertAlign w:val="superscript"/>
        </w:rPr>
        <w:t>th</w:t>
      </w:r>
      <w:r>
        <w:t xml:space="preserve"> percentile income and dividing it by the income level of the 10</w:t>
      </w:r>
      <w:r w:rsidRPr="00DC44DB">
        <w:rPr>
          <w:vertAlign w:val="superscript"/>
        </w:rPr>
        <w:t>th</w:t>
      </w:r>
      <w:r>
        <w:t xml:space="preserve"> percentile. For example, if an area’s population top 10% (90</w:t>
      </w:r>
      <w:r w:rsidRPr="00C337A4">
        <w:rPr>
          <w:vertAlign w:val="superscript"/>
        </w:rPr>
        <w:t>th</w:t>
      </w:r>
      <w:r>
        <w:t xml:space="preserve"> percentile) earned $200,000 and the bottom 10% (10</w:t>
      </w:r>
      <w:r w:rsidRPr="00C337A4">
        <w:rPr>
          <w:vertAlign w:val="superscript"/>
        </w:rPr>
        <w:t>th</w:t>
      </w:r>
      <w:r>
        <w:t xml:space="preserve"> percentile) earned $40,000, then the 90:10 index would be 5. If a second sample population’s top 10% earned $300,000 and the bottom 10% of the population earned $30,000, then the 90:10 index of inequality would be 10. In these examples, it could be said that first population’s income is distributed more evenly throughout the community, whereas the second population has a larger difference of low income and high income individuals. It could then be said that the first area’s income is distributed more equally than the second area. While median household incomes can be used to measure economy, the distribution of that income is important in assessing the quality of life within a particular community. </w:t>
      </w:r>
    </w:p>
    <w:p w14:paraId="13A8AF52" w14:textId="77777777" w:rsidR="00892ED2" w:rsidRDefault="00892ED2" w:rsidP="00892ED2">
      <w:pPr>
        <w:pStyle w:val="Heading3"/>
      </w:pPr>
      <w:r>
        <w:t>SUCCESS INDEX</w:t>
      </w:r>
    </w:p>
    <w:p w14:paraId="495A92F6" w14:textId="77777777" w:rsidR="00892ED2" w:rsidRDefault="00892ED2" w:rsidP="00892ED2">
      <w:r>
        <w:t xml:space="preserve">Each of the three measurements are combine into a formula to create an index used to measure the success of a city. </w:t>
      </w:r>
    </w:p>
    <w:p w14:paraId="32C4CDB8" w14:textId="77777777" w:rsidR="00892ED2" w:rsidRPr="008F502A" w:rsidRDefault="00892ED2" w:rsidP="00892ED2">
      <m:oMathPara>
        <m:oMath>
          <m:r>
            <w:rPr>
              <w:rFonts w:ascii="Cambria Math" w:hAnsi="Cambria Math"/>
            </w:rPr>
            <m:t>Success Index=</m:t>
          </m:r>
          <m:d>
            <m:dPr>
              <m:begChr m:val="["/>
              <m:ctrlPr>
                <w:rPr>
                  <w:rFonts w:ascii="Cambria Math" w:hAnsi="Cambria Math"/>
                  <w:i/>
                </w:rPr>
              </m:ctrlPr>
            </m:dPr>
            <m:e>
              <m:r>
                <w:rPr>
                  <w:rFonts w:ascii="Cambria Math" w:hAnsi="Cambria Math"/>
                </w:rPr>
                <m:t>(IncChange*IncAbs</m:t>
              </m:r>
            </m:e>
          </m:d>
          <m:r>
            <w:rPr>
              <w:rFonts w:ascii="Cambria Math" w:hAnsi="Cambria Math"/>
            </w:rPr>
            <m:t>+PopChange+(IneqChange*0.50)]</m:t>
          </m:r>
        </m:oMath>
      </m:oMathPara>
    </w:p>
    <w:p w14:paraId="4314EA54" w14:textId="52DC56E3" w:rsidR="00892ED2" w:rsidRDefault="00892ED2" w:rsidP="00892ED2">
      <w:r>
        <w:t>The first section of the equation uses the percentage change in median household income (</w:t>
      </w:r>
      <w:proofErr w:type="spellStart"/>
      <w:r>
        <w:rPr>
          <w:i/>
        </w:rPr>
        <w:t>IncChange</w:t>
      </w:r>
      <w:proofErr w:type="spellEnd"/>
      <w:r w:rsidRPr="001E44A7">
        <w:t>)</w:t>
      </w:r>
      <w:r>
        <w:t xml:space="preserve"> multiplied by the absolute value of median household income (</w:t>
      </w:r>
      <w:proofErr w:type="spellStart"/>
      <w:r>
        <w:rPr>
          <w:i/>
        </w:rPr>
        <w:t>IncAbs</w:t>
      </w:r>
      <w:proofErr w:type="spellEnd"/>
      <w:r>
        <w:t>). The absolute value of the difference between the calculated percent</w:t>
      </w:r>
      <w:r w:rsidR="006F270D">
        <w:t>age</w:t>
      </w:r>
      <w:r>
        <w:t xml:space="preserve"> </w:t>
      </w:r>
      <w:proofErr w:type="gramStart"/>
      <w:r>
        <w:t>change</w:t>
      </w:r>
      <w:proofErr w:type="gramEnd"/>
      <w:r>
        <w:t xml:space="preserve"> in population from the national mean population change over each decade (</w:t>
      </w:r>
      <w:proofErr w:type="spellStart"/>
      <w:r>
        <w:rPr>
          <w:i/>
        </w:rPr>
        <w:t>PopChange</w:t>
      </w:r>
      <w:proofErr w:type="spellEnd"/>
      <w:r>
        <w:t xml:space="preserve">) is then </w:t>
      </w:r>
      <w:r>
        <w:lastRenderedPageBreak/>
        <w:t>added. Lastly, the percentage change in the 90:10 index of inequality over the decade (</w:t>
      </w:r>
      <w:proofErr w:type="spellStart"/>
      <w:r>
        <w:rPr>
          <w:i/>
        </w:rPr>
        <w:t>IneqChange</w:t>
      </w:r>
      <w:proofErr w:type="spellEnd"/>
      <w:r>
        <w:t xml:space="preserve">) multiplied by 0.50 is added. The 0.50 weight was incorporated because Norman felt population change and income change were more related than economic inequality (18).  </w:t>
      </w:r>
    </w:p>
    <w:p w14:paraId="146E743B" w14:textId="77777777" w:rsidR="00892ED2" w:rsidRDefault="00892ED2" w:rsidP="00892ED2">
      <w:r>
        <w:t xml:space="preserve">It is important to note that 1980 will be the starting point for the analysis, which in turn means that the change measurement will be observed for 1990, 2000 and 2010. Additionally, Norman used his success index to assess small cities with a population between 100,000 and 200,000, so the cities being analyzed will have larger populations. Since the focus of the research is on the city of St. Louis, it will be the focal point for this section. </w:t>
      </w:r>
    </w:p>
    <w:p w14:paraId="6C6DBB7F" w14:textId="77777777" w:rsidR="00892ED2" w:rsidRDefault="00892ED2" w:rsidP="00892ED2">
      <w:pPr>
        <w:pStyle w:val="Heading2"/>
      </w:pPr>
      <w:r>
        <w:t>RESULTS</w:t>
      </w:r>
    </w:p>
    <w:p w14:paraId="48BEDC97" w14:textId="2879D06E" w:rsidR="00892ED2" w:rsidRDefault="00892ED2" w:rsidP="00892ED2">
      <w:r>
        <w:t xml:space="preserve">The rankings for the success index for each decade can be observed in Table </w:t>
      </w:r>
      <w:r w:rsidR="007A3188">
        <w:t>3</w:t>
      </w:r>
      <w:r>
        <w:t>. During the 1980 to 1990 time frame, St. Louis ranked as number seven among the nine cities. While the median house hold income slightly declined, compared to the other cities in the study, St. Louis was ranked one of the highest in median household income change. Regarding the population change, St. Louis was the second worst ahead of Detroit and the second worst in inequality change ahead of Cincinnati. From 1990 to 2000, St. Louis ranked last in the success index. The median household income slightly increased during the timeframe, however when comparison to the other cities in the study, it ranked towards the bottom. St. Louis experienced the largest decline out of any city in this study in percent change of population in this time period. The change in income inequality ranked in the middle of the pack.</w:t>
      </w:r>
    </w:p>
    <w:p w14:paraId="5D216498" w14:textId="77777777" w:rsidR="00892ED2" w:rsidRPr="0015018E" w:rsidRDefault="00892ED2" w:rsidP="00892ED2">
      <w:r>
        <w:t>St. Louis experienced its biggest jump in the success index rankings from 2000 to 2010 from 9</w:t>
      </w:r>
      <w:r w:rsidRPr="00C66537">
        <w:rPr>
          <w:vertAlign w:val="superscript"/>
        </w:rPr>
        <w:t>th</w:t>
      </w:r>
      <w:r>
        <w:t xml:space="preserve"> to 4</w:t>
      </w:r>
      <w:r w:rsidRPr="00C66537">
        <w:rPr>
          <w:vertAlign w:val="superscript"/>
        </w:rPr>
        <w:t>th</w:t>
      </w:r>
      <w:r>
        <w:t xml:space="preserve">. During this observation period, every city in the study had a decrease in median household income. Out of all of the cities, St. Louis experienced the smallest decrease in median household income. This ranking in median household income would prove to be the sole reason for its jump in rank, as the city ranked in the middle for income inequality change and still experienced a decrease in population from the previous census. </w:t>
      </w:r>
    </w:p>
    <w:tbl>
      <w:tblPr>
        <w:tblW w:w="7290" w:type="dxa"/>
        <w:tblInd w:w="1745" w:type="dxa"/>
        <w:tblLook w:val="04A0" w:firstRow="1" w:lastRow="0" w:firstColumn="1" w:lastColumn="0" w:noHBand="0" w:noVBand="1"/>
      </w:tblPr>
      <w:tblGrid>
        <w:gridCol w:w="2430"/>
        <w:gridCol w:w="2390"/>
        <w:gridCol w:w="2470"/>
      </w:tblGrid>
      <w:tr w:rsidR="00892ED2" w:rsidRPr="007C35E8" w14:paraId="606C8766" w14:textId="77777777" w:rsidTr="007A3188">
        <w:trPr>
          <w:trHeight w:val="300"/>
        </w:trPr>
        <w:tc>
          <w:tcPr>
            <w:tcW w:w="2430" w:type="dxa"/>
            <w:tcBorders>
              <w:top w:val="single" w:sz="8" w:space="0" w:color="auto"/>
              <w:left w:val="single" w:sz="8" w:space="0" w:color="auto"/>
              <w:bottom w:val="single" w:sz="8" w:space="0" w:color="auto"/>
              <w:right w:val="nil"/>
            </w:tcBorders>
            <w:shd w:val="clear" w:color="auto" w:fill="auto"/>
            <w:noWrap/>
            <w:vAlign w:val="bottom"/>
            <w:hideMark/>
          </w:tcPr>
          <w:p w14:paraId="651D0FF5"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 </w:t>
            </w:r>
          </w:p>
        </w:tc>
        <w:tc>
          <w:tcPr>
            <w:tcW w:w="486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6FA03B2" w14:textId="77777777" w:rsidR="00892ED2" w:rsidRPr="007C35E8" w:rsidRDefault="00892ED2" w:rsidP="00AD63B6">
            <w:pPr>
              <w:spacing w:after="0" w:line="240" w:lineRule="auto"/>
              <w:rPr>
                <w:rFonts w:ascii="Calibri" w:eastAsia="Times New Roman" w:hAnsi="Calibri" w:cs="Calibri"/>
                <w:b/>
                <w:bCs/>
                <w:color w:val="000000"/>
              </w:rPr>
            </w:pPr>
            <w:r w:rsidRPr="007C35E8">
              <w:rPr>
                <w:rFonts w:ascii="Calibri" w:eastAsia="Times New Roman" w:hAnsi="Calibri" w:cs="Calibri"/>
                <w:b/>
                <w:bCs/>
                <w:color w:val="000000"/>
              </w:rPr>
              <w:t>SUCCESS INDEX RANKINGS</w:t>
            </w:r>
          </w:p>
        </w:tc>
      </w:tr>
      <w:tr w:rsidR="00892ED2" w:rsidRPr="007C35E8" w14:paraId="71A79E28" w14:textId="77777777" w:rsidTr="007A3188">
        <w:trPr>
          <w:trHeight w:val="300"/>
        </w:trPr>
        <w:tc>
          <w:tcPr>
            <w:tcW w:w="2430" w:type="dxa"/>
            <w:tcBorders>
              <w:top w:val="single" w:sz="8" w:space="0" w:color="auto"/>
              <w:left w:val="single" w:sz="8" w:space="0" w:color="auto"/>
              <w:bottom w:val="single" w:sz="4" w:space="0" w:color="auto"/>
              <w:right w:val="nil"/>
            </w:tcBorders>
            <w:shd w:val="clear" w:color="auto" w:fill="auto"/>
            <w:noWrap/>
            <w:vAlign w:val="bottom"/>
            <w:hideMark/>
          </w:tcPr>
          <w:p w14:paraId="3E9335B0" w14:textId="77777777" w:rsidR="00892ED2" w:rsidRPr="007C35E8" w:rsidRDefault="00892ED2" w:rsidP="00AD63B6">
            <w:pPr>
              <w:spacing w:after="0" w:line="240" w:lineRule="auto"/>
              <w:jc w:val="center"/>
              <w:rPr>
                <w:rFonts w:ascii="Calibri" w:eastAsia="Times New Roman" w:hAnsi="Calibri" w:cs="Calibri"/>
                <w:i/>
                <w:iCs/>
                <w:color w:val="000000"/>
              </w:rPr>
            </w:pPr>
            <w:r w:rsidRPr="007C35E8">
              <w:rPr>
                <w:rFonts w:ascii="Calibri" w:eastAsia="Times New Roman" w:hAnsi="Calibri" w:cs="Calibri"/>
                <w:i/>
                <w:iCs/>
                <w:color w:val="000000"/>
              </w:rPr>
              <w:t>1990</w:t>
            </w:r>
          </w:p>
        </w:tc>
        <w:tc>
          <w:tcPr>
            <w:tcW w:w="2390" w:type="dxa"/>
            <w:tcBorders>
              <w:top w:val="single" w:sz="8" w:space="0" w:color="auto"/>
              <w:left w:val="nil"/>
              <w:bottom w:val="single" w:sz="4" w:space="0" w:color="auto"/>
              <w:right w:val="nil"/>
            </w:tcBorders>
            <w:shd w:val="clear" w:color="auto" w:fill="auto"/>
            <w:noWrap/>
            <w:vAlign w:val="bottom"/>
            <w:hideMark/>
          </w:tcPr>
          <w:p w14:paraId="307F6E6A" w14:textId="77777777" w:rsidR="00892ED2" w:rsidRPr="007C35E8" w:rsidRDefault="00892ED2" w:rsidP="00AD63B6">
            <w:pPr>
              <w:spacing w:after="0" w:line="240" w:lineRule="auto"/>
              <w:jc w:val="center"/>
              <w:rPr>
                <w:rFonts w:ascii="Calibri" w:eastAsia="Times New Roman" w:hAnsi="Calibri" w:cs="Calibri"/>
                <w:i/>
                <w:iCs/>
                <w:color w:val="000000"/>
              </w:rPr>
            </w:pPr>
            <w:r w:rsidRPr="007C35E8">
              <w:rPr>
                <w:rFonts w:ascii="Calibri" w:eastAsia="Times New Roman" w:hAnsi="Calibri" w:cs="Calibri"/>
                <w:i/>
                <w:iCs/>
                <w:color w:val="000000"/>
              </w:rPr>
              <w:t>2000</w:t>
            </w:r>
          </w:p>
        </w:tc>
        <w:tc>
          <w:tcPr>
            <w:tcW w:w="2470" w:type="dxa"/>
            <w:tcBorders>
              <w:top w:val="single" w:sz="8" w:space="0" w:color="auto"/>
              <w:left w:val="nil"/>
              <w:bottom w:val="single" w:sz="4" w:space="0" w:color="auto"/>
              <w:right w:val="single" w:sz="8" w:space="0" w:color="auto"/>
            </w:tcBorders>
            <w:shd w:val="clear" w:color="auto" w:fill="auto"/>
            <w:noWrap/>
            <w:vAlign w:val="bottom"/>
            <w:hideMark/>
          </w:tcPr>
          <w:p w14:paraId="23BBAB4E" w14:textId="77777777" w:rsidR="00892ED2" w:rsidRPr="007C35E8" w:rsidRDefault="00892ED2" w:rsidP="00AD63B6">
            <w:pPr>
              <w:spacing w:after="0" w:line="240" w:lineRule="auto"/>
              <w:jc w:val="center"/>
              <w:rPr>
                <w:rFonts w:ascii="Calibri" w:eastAsia="Times New Roman" w:hAnsi="Calibri" w:cs="Calibri"/>
                <w:i/>
                <w:iCs/>
                <w:color w:val="000000"/>
              </w:rPr>
            </w:pPr>
            <w:r w:rsidRPr="007C35E8">
              <w:rPr>
                <w:rFonts w:ascii="Calibri" w:eastAsia="Times New Roman" w:hAnsi="Calibri" w:cs="Calibri"/>
                <w:i/>
                <w:iCs/>
                <w:color w:val="000000"/>
              </w:rPr>
              <w:t>2010</w:t>
            </w:r>
          </w:p>
        </w:tc>
      </w:tr>
      <w:tr w:rsidR="00892ED2" w:rsidRPr="007C35E8" w14:paraId="73514615" w14:textId="77777777" w:rsidTr="007A3188">
        <w:trPr>
          <w:trHeight w:val="300"/>
        </w:trPr>
        <w:tc>
          <w:tcPr>
            <w:tcW w:w="2430" w:type="dxa"/>
            <w:tcBorders>
              <w:top w:val="nil"/>
              <w:left w:val="single" w:sz="8" w:space="0" w:color="auto"/>
              <w:bottom w:val="nil"/>
              <w:right w:val="single" w:sz="4" w:space="0" w:color="auto"/>
            </w:tcBorders>
            <w:shd w:val="clear" w:color="auto" w:fill="auto"/>
            <w:noWrap/>
            <w:vAlign w:val="bottom"/>
            <w:hideMark/>
          </w:tcPr>
          <w:p w14:paraId="466B6808"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1) Columbus</w:t>
            </w:r>
          </w:p>
        </w:tc>
        <w:tc>
          <w:tcPr>
            <w:tcW w:w="2390" w:type="dxa"/>
            <w:tcBorders>
              <w:top w:val="nil"/>
              <w:left w:val="nil"/>
              <w:bottom w:val="nil"/>
              <w:right w:val="single" w:sz="4" w:space="0" w:color="auto"/>
            </w:tcBorders>
            <w:shd w:val="clear" w:color="auto" w:fill="auto"/>
            <w:noWrap/>
            <w:vAlign w:val="bottom"/>
            <w:hideMark/>
          </w:tcPr>
          <w:p w14:paraId="2182CC5B"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1) Minneapolis/St. Paul</w:t>
            </w:r>
          </w:p>
        </w:tc>
        <w:tc>
          <w:tcPr>
            <w:tcW w:w="2470" w:type="dxa"/>
            <w:tcBorders>
              <w:top w:val="nil"/>
              <w:left w:val="nil"/>
              <w:bottom w:val="nil"/>
              <w:right w:val="single" w:sz="8" w:space="0" w:color="auto"/>
            </w:tcBorders>
            <w:shd w:val="clear" w:color="auto" w:fill="auto"/>
            <w:noWrap/>
            <w:vAlign w:val="bottom"/>
            <w:hideMark/>
          </w:tcPr>
          <w:p w14:paraId="31E6838B"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1) Minneapolis/St. Paul</w:t>
            </w:r>
          </w:p>
        </w:tc>
      </w:tr>
      <w:tr w:rsidR="00892ED2" w:rsidRPr="007C35E8" w14:paraId="209BED9A" w14:textId="77777777" w:rsidTr="007A3188">
        <w:trPr>
          <w:trHeight w:val="300"/>
        </w:trPr>
        <w:tc>
          <w:tcPr>
            <w:tcW w:w="2430" w:type="dxa"/>
            <w:tcBorders>
              <w:top w:val="nil"/>
              <w:left w:val="single" w:sz="8" w:space="0" w:color="auto"/>
              <w:bottom w:val="nil"/>
              <w:right w:val="single" w:sz="4" w:space="0" w:color="auto"/>
            </w:tcBorders>
            <w:shd w:val="clear" w:color="auto" w:fill="auto"/>
            <w:noWrap/>
            <w:vAlign w:val="bottom"/>
            <w:hideMark/>
          </w:tcPr>
          <w:p w14:paraId="0FFA84A0"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2) Indianapolis</w:t>
            </w:r>
          </w:p>
        </w:tc>
        <w:tc>
          <w:tcPr>
            <w:tcW w:w="2390" w:type="dxa"/>
            <w:tcBorders>
              <w:top w:val="nil"/>
              <w:left w:val="nil"/>
              <w:bottom w:val="nil"/>
              <w:right w:val="single" w:sz="4" w:space="0" w:color="auto"/>
            </w:tcBorders>
            <w:shd w:val="clear" w:color="auto" w:fill="auto"/>
            <w:noWrap/>
            <w:vAlign w:val="bottom"/>
            <w:hideMark/>
          </w:tcPr>
          <w:p w14:paraId="18BE9E4E"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2) Columbus</w:t>
            </w:r>
          </w:p>
        </w:tc>
        <w:tc>
          <w:tcPr>
            <w:tcW w:w="2470" w:type="dxa"/>
            <w:tcBorders>
              <w:top w:val="nil"/>
              <w:left w:val="nil"/>
              <w:bottom w:val="nil"/>
              <w:right w:val="single" w:sz="8" w:space="0" w:color="auto"/>
            </w:tcBorders>
            <w:shd w:val="clear" w:color="auto" w:fill="auto"/>
            <w:noWrap/>
            <w:vAlign w:val="bottom"/>
            <w:hideMark/>
          </w:tcPr>
          <w:p w14:paraId="63CBE84E"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2) Columbus</w:t>
            </w:r>
          </w:p>
        </w:tc>
      </w:tr>
      <w:tr w:rsidR="00892ED2" w:rsidRPr="007C35E8" w14:paraId="7F2EE97C" w14:textId="77777777" w:rsidTr="007A3188">
        <w:trPr>
          <w:trHeight w:val="300"/>
        </w:trPr>
        <w:tc>
          <w:tcPr>
            <w:tcW w:w="2430" w:type="dxa"/>
            <w:tcBorders>
              <w:top w:val="nil"/>
              <w:left w:val="single" w:sz="8" w:space="0" w:color="auto"/>
              <w:bottom w:val="nil"/>
              <w:right w:val="single" w:sz="4" w:space="0" w:color="auto"/>
            </w:tcBorders>
            <w:shd w:val="clear" w:color="auto" w:fill="auto"/>
            <w:noWrap/>
            <w:vAlign w:val="bottom"/>
            <w:hideMark/>
          </w:tcPr>
          <w:p w14:paraId="18F6EAB0"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3) Minneapolis/St. Paul</w:t>
            </w:r>
          </w:p>
        </w:tc>
        <w:tc>
          <w:tcPr>
            <w:tcW w:w="2390" w:type="dxa"/>
            <w:tcBorders>
              <w:top w:val="nil"/>
              <w:left w:val="nil"/>
              <w:bottom w:val="nil"/>
              <w:right w:val="single" w:sz="4" w:space="0" w:color="auto"/>
            </w:tcBorders>
            <w:shd w:val="clear" w:color="auto" w:fill="auto"/>
            <w:noWrap/>
            <w:vAlign w:val="bottom"/>
            <w:hideMark/>
          </w:tcPr>
          <w:p w14:paraId="53962F30"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3) Detroit</w:t>
            </w:r>
          </w:p>
        </w:tc>
        <w:tc>
          <w:tcPr>
            <w:tcW w:w="2470" w:type="dxa"/>
            <w:tcBorders>
              <w:top w:val="nil"/>
              <w:left w:val="nil"/>
              <w:bottom w:val="nil"/>
              <w:right w:val="single" w:sz="8" w:space="0" w:color="auto"/>
            </w:tcBorders>
            <w:shd w:val="clear" w:color="auto" w:fill="auto"/>
            <w:noWrap/>
            <w:vAlign w:val="bottom"/>
            <w:hideMark/>
          </w:tcPr>
          <w:p w14:paraId="439D28B1"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3) Kansas City</w:t>
            </w:r>
          </w:p>
        </w:tc>
      </w:tr>
      <w:tr w:rsidR="00892ED2" w:rsidRPr="007C35E8" w14:paraId="42D574E1" w14:textId="77777777" w:rsidTr="007A3188">
        <w:trPr>
          <w:trHeight w:val="300"/>
        </w:trPr>
        <w:tc>
          <w:tcPr>
            <w:tcW w:w="2430" w:type="dxa"/>
            <w:tcBorders>
              <w:top w:val="nil"/>
              <w:left w:val="single" w:sz="8" w:space="0" w:color="auto"/>
              <w:bottom w:val="nil"/>
              <w:right w:val="single" w:sz="4" w:space="0" w:color="auto"/>
            </w:tcBorders>
            <w:shd w:val="clear" w:color="auto" w:fill="auto"/>
            <w:noWrap/>
            <w:vAlign w:val="bottom"/>
            <w:hideMark/>
          </w:tcPr>
          <w:p w14:paraId="45C03C6C"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4) Kansas City</w:t>
            </w:r>
          </w:p>
        </w:tc>
        <w:tc>
          <w:tcPr>
            <w:tcW w:w="2390" w:type="dxa"/>
            <w:tcBorders>
              <w:top w:val="nil"/>
              <w:left w:val="nil"/>
              <w:bottom w:val="nil"/>
              <w:right w:val="single" w:sz="4" w:space="0" w:color="auto"/>
            </w:tcBorders>
            <w:shd w:val="clear" w:color="auto" w:fill="auto"/>
            <w:noWrap/>
            <w:vAlign w:val="bottom"/>
            <w:hideMark/>
          </w:tcPr>
          <w:p w14:paraId="7ADAD72B"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4) Indianapolis</w:t>
            </w:r>
          </w:p>
        </w:tc>
        <w:tc>
          <w:tcPr>
            <w:tcW w:w="2470" w:type="dxa"/>
            <w:tcBorders>
              <w:top w:val="nil"/>
              <w:left w:val="nil"/>
              <w:bottom w:val="nil"/>
              <w:right w:val="single" w:sz="8" w:space="0" w:color="auto"/>
            </w:tcBorders>
            <w:shd w:val="clear" w:color="auto" w:fill="auto"/>
            <w:noWrap/>
            <w:vAlign w:val="bottom"/>
            <w:hideMark/>
          </w:tcPr>
          <w:p w14:paraId="387D87F4" w14:textId="77777777" w:rsidR="00892ED2" w:rsidRPr="007C35E8" w:rsidRDefault="00892ED2" w:rsidP="00AD63B6">
            <w:pPr>
              <w:spacing w:after="0" w:line="240" w:lineRule="auto"/>
              <w:rPr>
                <w:rFonts w:ascii="Calibri" w:eastAsia="Times New Roman" w:hAnsi="Calibri" w:cs="Calibri"/>
                <w:b/>
                <w:color w:val="000000"/>
              </w:rPr>
            </w:pPr>
            <w:r w:rsidRPr="007C35E8">
              <w:rPr>
                <w:rFonts w:ascii="Calibri" w:eastAsia="Times New Roman" w:hAnsi="Calibri" w:cs="Calibri"/>
                <w:b/>
                <w:color w:val="000000"/>
              </w:rPr>
              <w:t>4) St. Louis</w:t>
            </w:r>
          </w:p>
        </w:tc>
      </w:tr>
      <w:tr w:rsidR="00892ED2" w:rsidRPr="007C35E8" w14:paraId="52B6FA2A" w14:textId="77777777" w:rsidTr="007A3188">
        <w:trPr>
          <w:trHeight w:val="300"/>
        </w:trPr>
        <w:tc>
          <w:tcPr>
            <w:tcW w:w="2430" w:type="dxa"/>
            <w:tcBorders>
              <w:top w:val="nil"/>
              <w:left w:val="single" w:sz="8" w:space="0" w:color="auto"/>
              <w:bottom w:val="nil"/>
              <w:right w:val="single" w:sz="4" w:space="0" w:color="auto"/>
            </w:tcBorders>
            <w:shd w:val="clear" w:color="auto" w:fill="auto"/>
            <w:noWrap/>
            <w:vAlign w:val="bottom"/>
            <w:hideMark/>
          </w:tcPr>
          <w:p w14:paraId="11F1C265"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5) Milwaukee</w:t>
            </w:r>
          </w:p>
        </w:tc>
        <w:tc>
          <w:tcPr>
            <w:tcW w:w="2390" w:type="dxa"/>
            <w:tcBorders>
              <w:top w:val="nil"/>
              <w:left w:val="nil"/>
              <w:bottom w:val="nil"/>
              <w:right w:val="single" w:sz="4" w:space="0" w:color="auto"/>
            </w:tcBorders>
            <w:shd w:val="clear" w:color="auto" w:fill="auto"/>
            <w:noWrap/>
            <w:vAlign w:val="bottom"/>
            <w:hideMark/>
          </w:tcPr>
          <w:p w14:paraId="02BB4A54"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5) Kansas City</w:t>
            </w:r>
          </w:p>
        </w:tc>
        <w:tc>
          <w:tcPr>
            <w:tcW w:w="2470" w:type="dxa"/>
            <w:tcBorders>
              <w:top w:val="nil"/>
              <w:left w:val="nil"/>
              <w:bottom w:val="nil"/>
              <w:right w:val="single" w:sz="8" w:space="0" w:color="auto"/>
            </w:tcBorders>
            <w:shd w:val="clear" w:color="auto" w:fill="auto"/>
            <w:noWrap/>
            <w:vAlign w:val="bottom"/>
            <w:hideMark/>
          </w:tcPr>
          <w:p w14:paraId="661F1D61"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5) Milwaukee</w:t>
            </w:r>
          </w:p>
        </w:tc>
      </w:tr>
      <w:tr w:rsidR="00892ED2" w:rsidRPr="007C35E8" w14:paraId="7FC96EA5" w14:textId="77777777" w:rsidTr="007A3188">
        <w:trPr>
          <w:trHeight w:val="300"/>
        </w:trPr>
        <w:tc>
          <w:tcPr>
            <w:tcW w:w="2430" w:type="dxa"/>
            <w:tcBorders>
              <w:top w:val="nil"/>
              <w:left w:val="single" w:sz="8" w:space="0" w:color="auto"/>
              <w:bottom w:val="nil"/>
              <w:right w:val="single" w:sz="4" w:space="0" w:color="auto"/>
            </w:tcBorders>
            <w:shd w:val="clear" w:color="auto" w:fill="auto"/>
            <w:noWrap/>
            <w:vAlign w:val="bottom"/>
            <w:hideMark/>
          </w:tcPr>
          <w:p w14:paraId="50A80BA0"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6) Cincinnati</w:t>
            </w:r>
          </w:p>
        </w:tc>
        <w:tc>
          <w:tcPr>
            <w:tcW w:w="2390" w:type="dxa"/>
            <w:tcBorders>
              <w:top w:val="nil"/>
              <w:left w:val="nil"/>
              <w:bottom w:val="nil"/>
              <w:right w:val="single" w:sz="4" w:space="0" w:color="auto"/>
            </w:tcBorders>
            <w:shd w:val="clear" w:color="auto" w:fill="auto"/>
            <w:noWrap/>
            <w:vAlign w:val="bottom"/>
            <w:hideMark/>
          </w:tcPr>
          <w:p w14:paraId="59D2E851"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6) Cincinnati</w:t>
            </w:r>
          </w:p>
        </w:tc>
        <w:tc>
          <w:tcPr>
            <w:tcW w:w="2470" w:type="dxa"/>
            <w:tcBorders>
              <w:top w:val="nil"/>
              <w:left w:val="nil"/>
              <w:bottom w:val="nil"/>
              <w:right w:val="single" w:sz="8" w:space="0" w:color="auto"/>
            </w:tcBorders>
            <w:shd w:val="clear" w:color="auto" w:fill="auto"/>
            <w:noWrap/>
            <w:vAlign w:val="bottom"/>
            <w:hideMark/>
          </w:tcPr>
          <w:p w14:paraId="0B275A8C"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6) Indianapolis</w:t>
            </w:r>
          </w:p>
        </w:tc>
      </w:tr>
      <w:tr w:rsidR="00892ED2" w:rsidRPr="007C35E8" w14:paraId="1F888827" w14:textId="77777777" w:rsidTr="007A3188">
        <w:trPr>
          <w:trHeight w:val="300"/>
        </w:trPr>
        <w:tc>
          <w:tcPr>
            <w:tcW w:w="2430" w:type="dxa"/>
            <w:tcBorders>
              <w:top w:val="nil"/>
              <w:left w:val="single" w:sz="8" w:space="0" w:color="auto"/>
              <w:bottom w:val="nil"/>
              <w:right w:val="single" w:sz="4" w:space="0" w:color="auto"/>
            </w:tcBorders>
            <w:shd w:val="clear" w:color="auto" w:fill="auto"/>
            <w:noWrap/>
            <w:vAlign w:val="bottom"/>
            <w:hideMark/>
          </w:tcPr>
          <w:p w14:paraId="6DA69C36" w14:textId="77777777" w:rsidR="00892ED2" w:rsidRPr="007C35E8" w:rsidRDefault="00892ED2" w:rsidP="00AD63B6">
            <w:pPr>
              <w:spacing w:after="0" w:line="240" w:lineRule="auto"/>
              <w:rPr>
                <w:rFonts w:ascii="Calibri" w:eastAsia="Times New Roman" w:hAnsi="Calibri" w:cs="Calibri"/>
                <w:b/>
                <w:color w:val="000000"/>
              </w:rPr>
            </w:pPr>
            <w:r w:rsidRPr="007C35E8">
              <w:rPr>
                <w:rFonts w:ascii="Calibri" w:eastAsia="Times New Roman" w:hAnsi="Calibri" w:cs="Calibri"/>
                <w:b/>
                <w:color w:val="000000"/>
              </w:rPr>
              <w:t>7) St. Louis</w:t>
            </w:r>
          </w:p>
        </w:tc>
        <w:tc>
          <w:tcPr>
            <w:tcW w:w="2390" w:type="dxa"/>
            <w:tcBorders>
              <w:top w:val="nil"/>
              <w:left w:val="nil"/>
              <w:bottom w:val="nil"/>
              <w:right w:val="single" w:sz="4" w:space="0" w:color="auto"/>
            </w:tcBorders>
            <w:shd w:val="clear" w:color="auto" w:fill="auto"/>
            <w:noWrap/>
            <w:vAlign w:val="bottom"/>
            <w:hideMark/>
          </w:tcPr>
          <w:p w14:paraId="2BC3AF97"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7) Cleveland</w:t>
            </w:r>
          </w:p>
        </w:tc>
        <w:tc>
          <w:tcPr>
            <w:tcW w:w="2470" w:type="dxa"/>
            <w:tcBorders>
              <w:top w:val="nil"/>
              <w:left w:val="nil"/>
              <w:bottom w:val="nil"/>
              <w:right w:val="single" w:sz="8" w:space="0" w:color="auto"/>
            </w:tcBorders>
            <w:shd w:val="clear" w:color="auto" w:fill="auto"/>
            <w:noWrap/>
            <w:vAlign w:val="bottom"/>
            <w:hideMark/>
          </w:tcPr>
          <w:p w14:paraId="0D3403F5"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7) Cincinnati</w:t>
            </w:r>
          </w:p>
        </w:tc>
      </w:tr>
      <w:tr w:rsidR="00892ED2" w:rsidRPr="007C35E8" w14:paraId="0DA960F6" w14:textId="77777777" w:rsidTr="007A3188">
        <w:trPr>
          <w:trHeight w:val="300"/>
        </w:trPr>
        <w:tc>
          <w:tcPr>
            <w:tcW w:w="2430" w:type="dxa"/>
            <w:tcBorders>
              <w:top w:val="nil"/>
              <w:left w:val="single" w:sz="8" w:space="0" w:color="auto"/>
              <w:bottom w:val="nil"/>
              <w:right w:val="single" w:sz="4" w:space="0" w:color="auto"/>
            </w:tcBorders>
            <w:shd w:val="clear" w:color="auto" w:fill="auto"/>
            <w:noWrap/>
            <w:vAlign w:val="bottom"/>
            <w:hideMark/>
          </w:tcPr>
          <w:p w14:paraId="53DBF1D8"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8) Cleveland</w:t>
            </w:r>
          </w:p>
        </w:tc>
        <w:tc>
          <w:tcPr>
            <w:tcW w:w="2390" w:type="dxa"/>
            <w:tcBorders>
              <w:top w:val="nil"/>
              <w:left w:val="nil"/>
              <w:bottom w:val="nil"/>
              <w:right w:val="single" w:sz="4" w:space="0" w:color="auto"/>
            </w:tcBorders>
            <w:shd w:val="clear" w:color="auto" w:fill="auto"/>
            <w:noWrap/>
            <w:vAlign w:val="bottom"/>
            <w:hideMark/>
          </w:tcPr>
          <w:p w14:paraId="37D9D5B8"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8) Milwaukee</w:t>
            </w:r>
          </w:p>
        </w:tc>
        <w:tc>
          <w:tcPr>
            <w:tcW w:w="2470" w:type="dxa"/>
            <w:tcBorders>
              <w:top w:val="nil"/>
              <w:left w:val="nil"/>
              <w:bottom w:val="nil"/>
              <w:right w:val="single" w:sz="8" w:space="0" w:color="auto"/>
            </w:tcBorders>
            <w:shd w:val="clear" w:color="auto" w:fill="auto"/>
            <w:noWrap/>
            <w:vAlign w:val="bottom"/>
            <w:hideMark/>
          </w:tcPr>
          <w:p w14:paraId="3AE8BD0D"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8) Cleveland</w:t>
            </w:r>
          </w:p>
        </w:tc>
      </w:tr>
      <w:tr w:rsidR="00892ED2" w:rsidRPr="007C35E8" w14:paraId="5132DEC9" w14:textId="77777777" w:rsidTr="007A3188">
        <w:trPr>
          <w:trHeight w:val="315"/>
        </w:trPr>
        <w:tc>
          <w:tcPr>
            <w:tcW w:w="2430" w:type="dxa"/>
            <w:tcBorders>
              <w:top w:val="nil"/>
              <w:left w:val="single" w:sz="8" w:space="0" w:color="auto"/>
              <w:bottom w:val="single" w:sz="8" w:space="0" w:color="auto"/>
              <w:right w:val="single" w:sz="4" w:space="0" w:color="auto"/>
            </w:tcBorders>
            <w:shd w:val="clear" w:color="auto" w:fill="auto"/>
            <w:noWrap/>
            <w:vAlign w:val="bottom"/>
            <w:hideMark/>
          </w:tcPr>
          <w:p w14:paraId="35F96A8D" w14:textId="77777777" w:rsidR="00892ED2" w:rsidRPr="007C35E8" w:rsidRDefault="00892ED2" w:rsidP="00AD63B6">
            <w:pPr>
              <w:spacing w:after="0" w:line="240" w:lineRule="auto"/>
              <w:rPr>
                <w:rFonts w:ascii="Calibri" w:eastAsia="Times New Roman" w:hAnsi="Calibri" w:cs="Calibri"/>
                <w:color w:val="000000"/>
              </w:rPr>
            </w:pPr>
            <w:r w:rsidRPr="007C35E8">
              <w:rPr>
                <w:rFonts w:ascii="Calibri" w:eastAsia="Times New Roman" w:hAnsi="Calibri" w:cs="Calibri"/>
                <w:color w:val="000000"/>
              </w:rPr>
              <w:t>9) Detroit</w:t>
            </w:r>
          </w:p>
        </w:tc>
        <w:tc>
          <w:tcPr>
            <w:tcW w:w="2390" w:type="dxa"/>
            <w:tcBorders>
              <w:top w:val="nil"/>
              <w:left w:val="nil"/>
              <w:bottom w:val="single" w:sz="8" w:space="0" w:color="auto"/>
              <w:right w:val="single" w:sz="4" w:space="0" w:color="auto"/>
            </w:tcBorders>
            <w:shd w:val="clear" w:color="auto" w:fill="auto"/>
            <w:noWrap/>
            <w:vAlign w:val="bottom"/>
            <w:hideMark/>
          </w:tcPr>
          <w:p w14:paraId="3C796B01" w14:textId="77777777" w:rsidR="00892ED2" w:rsidRPr="007C35E8" w:rsidRDefault="00892ED2" w:rsidP="00AD63B6">
            <w:pPr>
              <w:spacing w:after="0" w:line="240" w:lineRule="auto"/>
              <w:rPr>
                <w:rFonts w:ascii="Calibri" w:eastAsia="Times New Roman" w:hAnsi="Calibri" w:cs="Calibri"/>
                <w:b/>
                <w:color w:val="000000"/>
              </w:rPr>
            </w:pPr>
            <w:r w:rsidRPr="007C35E8">
              <w:rPr>
                <w:rFonts w:ascii="Calibri" w:eastAsia="Times New Roman" w:hAnsi="Calibri" w:cs="Calibri"/>
                <w:b/>
                <w:color w:val="000000"/>
              </w:rPr>
              <w:t>9) St. Louis</w:t>
            </w:r>
          </w:p>
        </w:tc>
        <w:tc>
          <w:tcPr>
            <w:tcW w:w="2470" w:type="dxa"/>
            <w:tcBorders>
              <w:top w:val="nil"/>
              <w:left w:val="nil"/>
              <w:bottom w:val="single" w:sz="8" w:space="0" w:color="auto"/>
              <w:right w:val="single" w:sz="8" w:space="0" w:color="auto"/>
            </w:tcBorders>
            <w:shd w:val="clear" w:color="auto" w:fill="auto"/>
            <w:noWrap/>
            <w:vAlign w:val="bottom"/>
            <w:hideMark/>
          </w:tcPr>
          <w:p w14:paraId="190ADFA8" w14:textId="77777777" w:rsidR="00892ED2" w:rsidRPr="007C35E8" w:rsidRDefault="00892ED2" w:rsidP="00AD63B6">
            <w:pPr>
              <w:keepNext/>
              <w:spacing w:after="0" w:line="240" w:lineRule="auto"/>
              <w:rPr>
                <w:rFonts w:ascii="Calibri" w:eastAsia="Times New Roman" w:hAnsi="Calibri" w:cs="Calibri"/>
                <w:color w:val="000000"/>
              </w:rPr>
            </w:pPr>
            <w:r w:rsidRPr="007C35E8">
              <w:rPr>
                <w:rFonts w:ascii="Calibri" w:eastAsia="Times New Roman" w:hAnsi="Calibri" w:cs="Calibri"/>
                <w:color w:val="000000"/>
              </w:rPr>
              <w:t>9) Detroit</w:t>
            </w:r>
          </w:p>
        </w:tc>
      </w:tr>
    </w:tbl>
    <w:p w14:paraId="2799AC0C" w14:textId="3494A76E" w:rsidR="00892ED2" w:rsidRDefault="00892ED2" w:rsidP="00892ED2">
      <w:pPr>
        <w:pStyle w:val="Caption"/>
        <w:jc w:val="center"/>
      </w:pPr>
      <w:r>
        <w:t xml:space="preserve">Table </w:t>
      </w:r>
      <w:r w:rsidR="007A3188">
        <w:t>3</w:t>
      </w:r>
      <w:r>
        <w:t>: Success Index</w:t>
      </w:r>
    </w:p>
    <w:p w14:paraId="36BE6EAE" w14:textId="5FF68B1D" w:rsidR="007A3188" w:rsidRDefault="007A3188" w:rsidP="007A3188">
      <w:pPr>
        <w:pStyle w:val="Heading1"/>
      </w:pPr>
      <w:r>
        <w:t>TRACT ANALYSIS</w:t>
      </w:r>
    </w:p>
    <w:p w14:paraId="42A8C767" w14:textId="1268AD9D" w:rsidR="007A3188" w:rsidRDefault="007A3188" w:rsidP="007A3188">
      <w:r>
        <w:t>In order to perform a temporal analysis to measure variable changes</w:t>
      </w:r>
      <w:r w:rsidR="00620D9D">
        <w:t>,</w:t>
      </w:r>
      <w:r>
        <w:t xml:space="preserve"> it is crucial to have consistent boundaries across time. </w:t>
      </w:r>
      <w:r w:rsidR="00620D9D">
        <w:t>The tract boundaries within the city of St. Louis</w:t>
      </w:r>
      <w:r>
        <w:t xml:space="preserve"> remained the same from 1980 to 2000 at a count of 113 total tracts</w:t>
      </w:r>
      <w:r w:rsidR="00620D9D">
        <w:t>, however in 2010 several tracts were split and merged reducing the total count of tracts to 106</w:t>
      </w:r>
      <w:r w:rsidR="0096111B">
        <w:t>. These splits and mergers usually occur due to population changes (22)</w:t>
      </w:r>
      <w:r w:rsidR="00620D9D">
        <w:t>. This woul</w:t>
      </w:r>
      <w:r w:rsidR="00AF603D">
        <w:t xml:space="preserve">d mean that only 91 tracts remained the same for the observed time frame. This required the creation of a new tract boundary file using tracts from both 1980-2000 and tracts from 2010. Table 4 depicts the tracts that either split or merged. </w:t>
      </w:r>
      <w:r w:rsidR="000E3CAA">
        <w:t>The merged tracts created in 2010 use</w:t>
      </w:r>
      <w:r w:rsidR="00BD0303">
        <w:t>d</w:t>
      </w:r>
      <w:r w:rsidR="000E3CAA">
        <w:t xml:space="preserve"> the sum </w:t>
      </w:r>
      <w:r w:rsidR="00CC4E9C">
        <w:t xml:space="preserve">or weighted average </w:t>
      </w:r>
      <w:r w:rsidR="000E3CAA">
        <w:t xml:space="preserve">of the data from the original tracts for 1980-2000 and the boundary of the new tract. A total of 19 tracts were merged creating 9 new tract areas. </w:t>
      </w:r>
      <w:r w:rsidR="005B3118">
        <w:t>Tracts that were split in 2010 would use the original tract boundary from the 1980-2000 tracts. There</w:t>
      </w:r>
      <w:r w:rsidR="000E3CAA">
        <w:t xml:space="preserve"> 3 tracts were split as of 2010</w:t>
      </w:r>
      <w:r w:rsidR="005B3118">
        <w:t xml:space="preserve"> resulting in 6 new tracts</w:t>
      </w:r>
      <w:r w:rsidR="000E3CAA">
        <w:t>. The final tract count for the study’s tract boundaries was 103</w:t>
      </w:r>
      <w:r w:rsidR="00BD0303">
        <w:t xml:space="preserve"> and while the boundaries have been modified, all areas of the city were included in the study</w:t>
      </w:r>
      <w:r w:rsidR="000E3CAA">
        <w:t xml:space="preserve">. </w:t>
      </w:r>
    </w:p>
    <w:p w14:paraId="6C74DE35" w14:textId="77777777" w:rsidR="00235AA3" w:rsidRPr="007A3188" w:rsidRDefault="00235AA3" w:rsidP="007A3188"/>
    <w:tbl>
      <w:tblPr>
        <w:tblW w:w="4240" w:type="dxa"/>
        <w:tblInd w:w="3272" w:type="dxa"/>
        <w:tblLook w:val="04A0" w:firstRow="1" w:lastRow="0" w:firstColumn="1" w:lastColumn="0" w:noHBand="0" w:noVBand="1"/>
      </w:tblPr>
      <w:tblGrid>
        <w:gridCol w:w="2561"/>
        <w:gridCol w:w="1679"/>
      </w:tblGrid>
      <w:tr w:rsidR="00322F77" w:rsidRPr="00322F77" w14:paraId="0EBB26DD" w14:textId="77777777" w:rsidTr="00235AA3">
        <w:trPr>
          <w:trHeight w:val="300"/>
        </w:trPr>
        <w:tc>
          <w:tcPr>
            <w:tcW w:w="4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C40B4" w14:textId="77777777" w:rsidR="00322F77" w:rsidRPr="00322F77" w:rsidRDefault="00322F77" w:rsidP="00322F77">
            <w:pPr>
              <w:spacing w:after="0" w:line="240" w:lineRule="auto"/>
              <w:jc w:val="center"/>
              <w:rPr>
                <w:rFonts w:ascii="Calibri" w:eastAsia="Times New Roman" w:hAnsi="Calibri" w:cs="Calibri"/>
                <w:b/>
                <w:bCs/>
                <w:color w:val="000000"/>
              </w:rPr>
            </w:pPr>
            <w:r w:rsidRPr="00322F77">
              <w:rPr>
                <w:rFonts w:ascii="Calibri" w:eastAsia="Times New Roman" w:hAnsi="Calibri" w:cs="Calibri"/>
                <w:b/>
                <w:bCs/>
                <w:color w:val="000000"/>
              </w:rPr>
              <w:lastRenderedPageBreak/>
              <w:t>TRACT VARIATIONS</w:t>
            </w:r>
          </w:p>
        </w:tc>
      </w:tr>
      <w:tr w:rsidR="00322F77" w:rsidRPr="00322F77" w14:paraId="32DC32C5" w14:textId="77777777" w:rsidTr="00235AA3">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3CCEAE4C"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1980-2000</w:t>
            </w:r>
          </w:p>
        </w:tc>
        <w:tc>
          <w:tcPr>
            <w:tcW w:w="1679" w:type="dxa"/>
            <w:tcBorders>
              <w:top w:val="nil"/>
              <w:left w:val="nil"/>
              <w:bottom w:val="single" w:sz="4" w:space="0" w:color="auto"/>
              <w:right w:val="single" w:sz="4" w:space="0" w:color="auto"/>
            </w:tcBorders>
            <w:shd w:val="clear" w:color="auto" w:fill="auto"/>
            <w:noWrap/>
            <w:vAlign w:val="bottom"/>
            <w:hideMark/>
          </w:tcPr>
          <w:p w14:paraId="6001746C"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2010</w:t>
            </w:r>
          </w:p>
        </w:tc>
      </w:tr>
      <w:tr w:rsidR="00322F77" w:rsidRPr="00322F77" w14:paraId="5D01C461" w14:textId="77777777" w:rsidTr="00235AA3">
        <w:trPr>
          <w:trHeight w:val="300"/>
        </w:trPr>
        <w:tc>
          <w:tcPr>
            <w:tcW w:w="2561" w:type="dxa"/>
            <w:tcBorders>
              <w:top w:val="nil"/>
              <w:left w:val="single" w:sz="4" w:space="0" w:color="auto"/>
              <w:bottom w:val="nil"/>
              <w:right w:val="single" w:sz="4" w:space="0" w:color="auto"/>
            </w:tcBorders>
            <w:shd w:val="clear" w:color="auto" w:fill="auto"/>
            <w:noWrap/>
            <w:vAlign w:val="bottom"/>
            <w:hideMark/>
          </w:tcPr>
          <w:p w14:paraId="449479BF" w14:textId="77777777" w:rsidR="00322F77" w:rsidRPr="00322F77" w:rsidRDefault="00322F77" w:rsidP="00322F77">
            <w:pPr>
              <w:spacing w:after="0" w:line="240" w:lineRule="auto"/>
              <w:jc w:val="center"/>
              <w:rPr>
                <w:rFonts w:ascii="Calibri" w:eastAsia="Times New Roman" w:hAnsi="Calibri" w:cs="Calibri"/>
                <w:color w:val="000000"/>
              </w:rPr>
            </w:pPr>
            <w:r w:rsidRPr="00322F77">
              <w:rPr>
                <w:rFonts w:ascii="Calibri" w:eastAsia="Times New Roman" w:hAnsi="Calibri" w:cs="Calibri"/>
                <w:color w:val="000000"/>
              </w:rPr>
              <w:t>103900, 104100</w:t>
            </w:r>
          </w:p>
        </w:tc>
        <w:tc>
          <w:tcPr>
            <w:tcW w:w="1679" w:type="dxa"/>
            <w:tcBorders>
              <w:top w:val="nil"/>
              <w:left w:val="nil"/>
              <w:bottom w:val="nil"/>
              <w:right w:val="single" w:sz="4" w:space="0" w:color="auto"/>
            </w:tcBorders>
            <w:shd w:val="clear" w:color="auto" w:fill="auto"/>
            <w:noWrap/>
            <w:vAlign w:val="bottom"/>
            <w:hideMark/>
          </w:tcPr>
          <w:p w14:paraId="0F0F677C"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126800</w:t>
            </w:r>
          </w:p>
        </w:tc>
      </w:tr>
      <w:tr w:rsidR="00322F77" w:rsidRPr="00322F77" w14:paraId="20FAEAD8" w14:textId="77777777" w:rsidTr="00235AA3">
        <w:trPr>
          <w:trHeight w:val="300"/>
        </w:trPr>
        <w:tc>
          <w:tcPr>
            <w:tcW w:w="2561" w:type="dxa"/>
            <w:tcBorders>
              <w:top w:val="nil"/>
              <w:left w:val="single" w:sz="4" w:space="0" w:color="auto"/>
              <w:bottom w:val="nil"/>
              <w:right w:val="single" w:sz="4" w:space="0" w:color="auto"/>
            </w:tcBorders>
            <w:shd w:val="clear" w:color="auto" w:fill="auto"/>
            <w:noWrap/>
            <w:vAlign w:val="bottom"/>
            <w:hideMark/>
          </w:tcPr>
          <w:p w14:paraId="27D7B041" w14:textId="77777777" w:rsidR="00322F77" w:rsidRPr="00322F77" w:rsidRDefault="00322F77" w:rsidP="00322F77">
            <w:pPr>
              <w:spacing w:after="0" w:line="240" w:lineRule="auto"/>
              <w:jc w:val="center"/>
              <w:rPr>
                <w:rFonts w:ascii="Calibri" w:eastAsia="Times New Roman" w:hAnsi="Calibri" w:cs="Calibri"/>
                <w:color w:val="000000"/>
              </w:rPr>
            </w:pPr>
            <w:r w:rsidRPr="00322F77">
              <w:rPr>
                <w:rFonts w:ascii="Calibri" w:eastAsia="Times New Roman" w:hAnsi="Calibri" w:cs="Calibri"/>
                <w:color w:val="000000"/>
              </w:rPr>
              <w:t>107100, 107700</w:t>
            </w:r>
          </w:p>
        </w:tc>
        <w:tc>
          <w:tcPr>
            <w:tcW w:w="1679" w:type="dxa"/>
            <w:tcBorders>
              <w:top w:val="nil"/>
              <w:left w:val="nil"/>
              <w:bottom w:val="nil"/>
              <w:right w:val="single" w:sz="4" w:space="0" w:color="auto"/>
            </w:tcBorders>
            <w:shd w:val="clear" w:color="auto" w:fill="auto"/>
            <w:noWrap/>
            <w:vAlign w:val="bottom"/>
            <w:hideMark/>
          </w:tcPr>
          <w:p w14:paraId="1891807D"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126900</w:t>
            </w:r>
          </w:p>
        </w:tc>
      </w:tr>
      <w:tr w:rsidR="00322F77" w:rsidRPr="00322F77" w14:paraId="5CB55315" w14:textId="77777777" w:rsidTr="00235AA3">
        <w:trPr>
          <w:trHeight w:val="300"/>
        </w:trPr>
        <w:tc>
          <w:tcPr>
            <w:tcW w:w="2561" w:type="dxa"/>
            <w:tcBorders>
              <w:top w:val="nil"/>
              <w:left w:val="single" w:sz="4" w:space="0" w:color="auto"/>
              <w:bottom w:val="nil"/>
              <w:right w:val="single" w:sz="4" w:space="0" w:color="auto"/>
            </w:tcBorders>
            <w:shd w:val="clear" w:color="auto" w:fill="auto"/>
            <w:noWrap/>
            <w:vAlign w:val="bottom"/>
            <w:hideMark/>
          </w:tcPr>
          <w:p w14:paraId="5510131F" w14:textId="77777777" w:rsidR="00322F77" w:rsidRPr="00322F77" w:rsidRDefault="00322F77" w:rsidP="00322F77">
            <w:pPr>
              <w:spacing w:after="0" w:line="240" w:lineRule="auto"/>
              <w:jc w:val="center"/>
              <w:rPr>
                <w:rFonts w:ascii="Calibri" w:eastAsia="Times New Roman" w:hAnsi="Calibri" w:cs="Calibri"/>
                <w:color w:val="000000"/>
              </w:rPr>
            </w:pPr>
            <w:r w:rsidRPr="00322F77">
              <w:rPr>
                <w:rFonts w:ascii="Calibri" w:eastAsia="Times New Roman" w:hAnsi="Calibri" w:cs="Calibri"/>
                <w:color w:val="000000"/>
              </w:rPr>
              <w:t>108400, 108500</w:t>
            </w:r>
          </w:p>
        </w:tc>
        <w:tc>
          <w:tcPr>
            <w:tcW w:w="1679" w:type="dxa"/>
            <w:tcBorders>
              <w:top w:val="nil"/>
              <w:left w:val="nil"/>
              <w:bottom w:val="nil"/>
              <w:right w:val="single" w:sz="4" w:space="0" w:color="auto"/>
            </w:tcBorders>
            <w:shd w:val="clear" w:color="auto" w:fill="auto"/>
            <w:noWrap/>
            <w:vAlign w:val="bottom"/>
            <w:hideMark/>
          </w:tcPr>
          <w:p w14:paraId="64BA5E02"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127000</w:t>
            </w:r>
          </w:p>
        </w:tc>
      </w:tr>
      <w:tr w:rsidR="00322F77" w:rsidRPr="00322F77" w14:paraId="4FFB4412" w14:textId="77777777" w:rsidTr="00235AA3">
        <w:trPr>
          <w:trHeight w:val="300"/>
        </w:trPr>
        <w:tc>
          <w:tcPr>
            <w:tcW w:w="2561" w:type="dxa"/>
            <w:tcBorders>
              <w:top w:val="nil"/>
              <w:left w:val="single" w:sz="4" w:space="0" w:color="auto"/>
              <w:bottom w:val="nil"/>
              <w:right w:val="single" w:sz="4" w:space="0" w:color="auto"/>
            </w:tcBorders>
            <w:shd w:val="clear" w:color="auto" w:fill="auto"/>
            <w:noWrap/>
            <w:vAlign w:val="bottom"/>
            <w:hideMark/>
          </w:tcPr>
          <w:p w14:paraId="33413D19" w14:textId="77777777" w:rsidR="00322F77" w:rsidRPr="00322F77" w:rsidRDefault="00322F77" w:rsidP="00322F77">
            <w:pPr>
              <w:spacing w:after="0" w:line="240" w:lineRule="auto"/>
              <w:jc w:val="center"/>
              <w:rPr>
                <w:rFonts w:ascii="Calibri" w:eastAsia="Times New Roman" w:hAnsi="Calibri" w:cs="Calibri"/>
                <w:color w:val="000000"/>
              </w:rPr>
            </w:pPr>
            <w:r w:rsidRPr="00322F77">
              <w:rPr>
                <w:rFonts w:ascii="Calibri" w:eastAsia="Times New Roman" w:hAnsi="Calibri" w:cs="Calibri"/>
                <w:color w:val="000000"/>
              </w:rPr>
              <w:t>120100, 120300</w:t>
            </w:r>
          </w:p>
        </w:tc>
        <w:tc>
          <w:tcPr>
            <w:tcW w:w="1679" w:type="dxa"/>
            <w:tcBorders>
              <w:top w:val="nil"/>
              <w:left w:val="nil"/>
              <w:bottom w:val="nil"/>
              <w:right w:val="single" w:sz="4" w:space="0" w:color="auto"/>
            </w:tcBorders>
            <w:shd w:val="clear" w:color="auto" w:fill="auto"/>
            <w:noWrap/>
            <w:vAlign w:val="bottom"/>
            <w:hideMark/>
          </w:tcPr>
          <w:p w14:paraId="68D1B435"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127100</w:t>
            </w:r>
          </w:p>
        </w:tc>
      </w:tr>
      <w:tr w:rsidR="00322F77" w:rsidRPr="00322F77" w14:paraId="2F1F9FEB" w14:textId="77777777" w:rsidTr="00235AA3">
        <w:trPr>
          <w:trHeight w:val="300"/>
        </w:trPr>
        <w:tc>
          <w:tcPr>
            <w:tcW w:w="2561" w:type="dxa"/>
            <w:tcBorders>
              <w:top w:val="nil"/>
              <w:left w:val="single" w:sz="4" w:space="0" w:color="auto"/>
              <w:bottom w:val="nil"/>
              <w:right w:val="single" w:sz="4" w:space="0" w:color="auto"/>
            </w:tcBorders>
            <w:shd w:val="clear" w:color="auto" w:fill="auto"/>
            <w:noWrap/>
            <w:vAlign w:val="bottom"/>
            <w:hideMark/>
          </w:tcPr>
          <w:p w14:paraId="756F592D" w14:textId="77777777" w:rsidR="00322F77" w:rsidRPr="00322F77" w:rsidRDefault="00322F77" w:rsidP="00322F77">
            <w:pPr>
              <w:spacing w:after="0" w:line="240" w:lineRule="auto"/>
              <w:jc w:val="center"/>
              <w:rPr>
                <w:rFonts w:ascii="Calibri" w:eastAsia="Times New Roman" w:hAnsi="Calibri" w:cs="Calibri"/>
                <w:color w:val="000000"/>
              </w:rPr>
            </w:pPr>
            <w:r w:rsidRPr="00322F77">
              <w:rPr>
                <w:rFonts w:ascii="Calibri" w:eastAsia="Times New Roman" w:hAnsi="Calibri" w:cs="Calibri"/>
                <w:color w:val="000000"/>
              </w:rPr>
              <w:t>113100, 113400</w:t>
            </w:r>
          </w:p>
        </w:tc>
        <w:tc>
          <w:tcPr>
            <w:tcW w:w="1679" w:type="dxa"/>
            <w:tcBorders>
              <w:top w:val="nil"/>
              <w:left w:val="nil"/>
              <w:bottom w:val="nil"/>
              <w:right w:val="single" w:sz="4" w:space="0" w:color="auto"/>
            </w:tcBorders>
            <w:shd w:val="clear" w:color="auto" w:fill="auto"/>
            <w:noWrap/>
            <w:vAlign w:val="bottom"/>
            <w:hideMark/>
          </w:tcPr>
          <w:p w14:paraId="4BBD101A"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127200</w:t>
            </w:r>
          </w:p>
        </w:tc>
      </w:tr>
      <w:tr w:rsidR="00322F77" w:rsidRPr="00322F77" w14:paraId="4B149D1D" w14:textId="77777777" w:rsidTr="00235AA3">
        <w:trPr>
          <w:trHeight w:val="300"/>
        </w:trPr>
        <w:tc>
          <w:tcPr>
            <w:tcW w:w="2561" w:type="dxa"/>
            <w:tcBorders>
              <w:top w:val="nil"/>
              <w:left w:val="single" w:sz="4" w:space="0" w:color="auto"/>
              <w:bottom w:val="nil"/>
              <w:right w:val="single" w:sz="4" w:space="0" w:color="auto"/>
            </w:tcBorders>
            <w:shd w:val="clear" w:color="auto" w:fill="auto"/>
            <w:noWrap/>
            <w:vAlign w:val="bottom"/>
            <w:hideMark/>
          </w:tcPr>
          <w:p w14:paraId="6B46D87B" w14:textId="77777777" w:rsidR="00322F77" w:rsidRPr="00322F77" w:rsidRDefault="00322F77" w:rsidP="00322F77">
            <w:pPr>
              <w:spacing w:after="0" w:line="240" w:lineRule="auto"/>
              <w:jc w:val="center"/>
              <w:rPr>
                <w:rFonts w:ascii="Calibri" w:eastAsia="Times New Roman" w:hAnsi="Calibri" w:cs="Calibri"/>
                <w:color w:val="000000"/>
              </w:rPr>
            </w:pPr>
            <w:r w:rsidRPr="00322F77">
              <w:rPr>
                <w:rFonts w:ascii="Calibri" w:eastAsia="Times New Roman" w:hAnsi="Calibri" w:cs="Calibri"/>
                <w:color w:val="000000"/>
              </w:rPr>
              <w:t>117300, 118500</w:t>
            </w:r>
          </w:p>
        </w:tc>
        <w:tc>
          <w:tcPr>
            <w:tcW w:w="1679" w:type="dxa"/>
            <w:tcBorders>
              <w:top w:val="nil"/>
              <w:left w:val="nil"/>
              <w:bottom w:val="nil"/>
              <w:right w:val="single" w:sz="4" w:space="0" w:color="auto"/>
            </w:tcBorders>
            <w:shd w:val="clear" w:color="auto" w:fill="auto"/>
            <w:noWrap/>
            <w:vAlign w:val="bottom"/>
            <w:hideMark/>
          </w:tcPr>
          <w:p w14:paraId="17EBC5EC"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127300</w:t>
            </w:r>
          </w:p>
        </w:tc>
      </w:tr>
      <w:tr w:rsidR="00322F77" w:rsidRPr="00322F77" w14:paraId="468B48F1" w14:textId="77777777" w:rsidTr="00235AA3">
        <w:trPr>
          <w:trHeight w:val="300"/>
        </w:trPr>
        <w:tc>
          <w:tcPr>
            <w:tcW w:w="2561" w:type="dxa"/>
            <w:tcBorders>
              <w:top w:val="nil"/>
              <w:left w:val="single" w:sz="4" w:space="0" w:color="auto"/>
              <w:bottom w:val="nil"/>
              <w:right w:val="single" w:sz="4" w:space="0" w:color="auto"/>
            </w:tcBorders>
            <w:shd w:val="clear" w:color="auto" w:fill="auto"/>
            <w:noWrap/>
            <w:vAlign w:val="bottom"/>
            <w:hideMark/>
          </w:tcPr>
          <w:p w14:paraId="70DC4C15" w14:textId="77777777" w:rsidR="00322F77" w:rsidRPr="00322F77" w:rsidRDefault="00322F77" w:rsidP="00322F77">
            <w:pPr>
              <w:spacing w:after="0" w:line="240" w:lineRule="auto"/>
              <w:jc w:val="center"/>
              <w:rPr>
                <w:rFonts w:ascii="Calibri" w:eastAsia="Times New Roman" w:hAnsi="Calibri" w:cs="Calibri"/>
                <w:color w:val="000000"/>
              </w:rPr>
            </w:pPr>
            <w:r w:rsidRPr="00322F77">
              <w:rPr>
                <w:rFonts w:ascii="Calibri" w:eastAsia="Times New Roman" w:hAnsi="Calibri" w:cs="Calibri"/>
                <w:color w:val="000000"/>
              </w:rPr>
              <w:t>122100, 122200, 122400</w:t>
            </w:r>
          </w:p>
        </w:tc>
        <w:tc>
          <w:tcPr>
            <w:tcW w:w="1679" w:type="dxa"/>
            <w:tcBorders>
              <w:top w:val="nil"/>
              <w:left w:val="nil"/>
              <w:bottom w:val="nil"/>
              <w:right w:val="single" w:sz="4" w:space="0" w:color="auto"/>
            </w:tcBorders>
            <w:shd w:val="clear" w:color="auto" w:fill="auto"/>
            <w:noWrap/>
            <w:vAlign w:val="bottom"/>
            <w:hideMark/>
          </w:tcPr>
          <w:p w14:paraId="4E5FA6B5"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127400</w:t>
            </w:r>
          </w:p>
        </w:tc>
      </w:tr>
      <w:tr w:rsidR="00322F77" w:rsidRPr="00322F77" w14:paraId="647A0537" w14:textId="77777777" w:rsidTr="00235AA3">
        <w:trPr>
          <w:trHeight w:val="300"/>
        </w:trPr>
        <w:tc>
          <w:tcPr>
            <w:tcW w:w="2561" w:type="dxa"/>
            <w:tcBorders>
              <w:top w:val="nil"/>
              <w:left w:val="single" w:sz="4" w:space="0" w:color="auto"/>
              <w:bottom w:val="nil"/>
              <w:right w:val="single" w:sz="4" w:space="0" w:color="auto"/>
            </w:tcBorders>
            <w:shd w:val="clear" w:color="auto" w:fill="auto"/>
            <w:noWrap/>
            <w:vAlign w:val="bottom"/>
            <w:hideMark/>
          </w:tcPr>
          <w:p w14:paraId="687A2190" w14:textId="77777777" w:rsidR="00322F77" w:rsidRPr="00322F77" w:rsidRDefault="00322F77" w:rsidP="00322F77">
            <w:pPr>
              <w:spacing w:after="0" w:line="240" w:lineRule="auto"/>
              <w:jc w:val="center"/>
              <w:rPr>
                <w:rFonts w:ascii="Calibri" w:eastAsia="Times New Roman" w:hAnsi="Calibri" w:cs="Calibri"/>
                <w:color w:val="000000"/>
              </w:rPr>
            </w:pPr>
            <w:r w:rsidRPr="00322F77">
              <w:rPr>
                <w:rFonts w:ascii="Calibri" w:eastAsia="Times New Roman" w:hAnsi="Calibri" w:cs="Calibri"/>
                <w:color w:val="000000"/>
              </w:rPr>
              <w:t>121300, 121400</w:t>
            </w:r>
          </w:p>
        </w:tc>
        <w:tc>
          <w:tcPr>
            <w:tcW w:w="1679" w:type="dxa"/>
            <w:tcBorders>
              <w:top w:val="nil"/>
              <w:left w:val="nil"/>
              <w:bottom w:val="nil"/>
              <w:right w:val="single" w:sz="4" w:space="0" w:color="auto"/>
            </w:tcBorders>
            <w:shd w:val="clear" w:color="auto" w:fill="auto"/>
            <w:noWrap/>
            <w:vAlign w:val="bottom"/>
            <w:hideMark/>
          </w:tcPr>
          <w:p w14:paraId="30666D40"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127500</w:t>
            </w:r>
          </w:p>
        </w:tc>
      </w:tr>
      <w:tr w:rsidR="00322F77" w:rsidRPr="00322F77" w14:paraId="330608DF" w14:textId="77777777" w:rsidTr="00235AA3">
        <w:trPr>
          <w:trHeight w:val="300"/>
        </w:trPr>
        <w:tc>
          <w:tcPr>
            <w:tcW w:w="2561" w:type="dxa"/>
            <w:tcBorders>
              <w:top w:val="nil"/>
              <w:left w:val="single" w:sz="4" w:space="0" w:color="auto"/>
              <w:bottom w:val="nil"/>
              <w:right w:val="single" w:sz="4" w:space="0" w:color="auto"/>
            </w:tcBorders>
            <w:shd w:val="clear" w:color="auto" w:fill="auto"/>
            <w:noWrap/>
            <w:vAlign w:val="bottom"/>
            <w:hideMark/>
          </w:tcPr>
          <w:p w14:paraId="38270E6F" w14:textId="77777777" w:rsidR="00322F77" w:rsidRPr="00322F77" w:rsidRDefault="00322F77" w:rsidP="00322F77">
            <w:pPr>
              <w:spacing w:after="0" w:line="240" w:lineRule="auto"/>
              <w:jc w:val="center"/>
              <w:rPr>
                <w:rFonts w:ascii="Calibri" w:eastAsia="Times New Roman" w:hAnsi="Calibri" w:cs="Calibri"/>
                <w:color w:val="000000"/>
              </w:rPr>
            </w:pPr>
            <w:r w:rsidRPr="00322F77">
              <w:rPr>
                <w:rFonts w:ascii="Calibri" w:eastAsia="Times New Roman" w:hAnsi="Calibri" w:cs="Calibri"/>
                <w:color w:val="000000"/>
              </w:rPr>
              <w:t>123400, 123500</w:t>
            </w:r>
          </w:p>
        </w:tc>
        <w:tc>
          <w:tcPr>
            <w:tcW w:w="1679" w:type="dxa"/>
            <w:tcBorders>
              <w:top w:val="nil"/>
              <w:left w:val="nil"/>
              <w:bottom w:val="nil"/>
              <w:right w:val="single" w:sz="4" w:space="0" w:color="auto"/>
            </w:tcBorders>
            <w:shd w:val="clear" w:color="auto" w:fill="auto"/>
            <w:noWrap/>
            <w:vAlign w:val="bottom"/>
            <w:hideMark/>
          </w:tcPr>
          <w:p w14:paraId="4D61910A"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127600</w:t>
            </w:r>
          </w:p>
        </w:tc>
      </w:tr>
      <w:tr w:rsidR="00322F77" w:rsidRPr="00322F77" w14:paraId="759EEA73" w14:textId="77777777" w:rsidTr="00235AA3">
        <w:trPr>
          <w:trHeight w:val="300"/>
        </w:trPr>
        <w:tc>
          <w:tcPr>
            <w:tcW w:w="2561" w:type="dxa"/>
            <w:tcBorders>
              <w:top w:val="nil"/>
              <w:left w:val="single" w:sz="4" w:space="0" w:color="auto"/>
              <w:bottom w:val="nil"/>
              <w:right w:val="single" w:sz="4" w:space="0" w:color="auto"/>
            </w:tcBorders>
            <w:shd w:val="clear" w:color="auto" w:fill="auto"/>
            <w:noWrap/>
            <w:vAlign w:val="bottom"/>
            <w:hideMark/>
          </w:tcPr>
          <w:p w14:paraId="098F1D7E"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119100</w:t>
            </w:r>
          </w:p>
        </w:tc>
        <w:tc>
          <w:tcPr>
            <w:tcW w:w="1679" w:type="dxa"/>
            <w:tcBorders>
              <w:top w:val="nil"/>
              <w:left w:val="nil"/>
              <w:bottom w:val="nil"/>
              <w:right w:val="single" w:sz="4" w:space="0" w:color="auto"/>
            </w:tcBorders>
            <w:shd w:val="clear" w:color="auto" w:fill="auto"/>
            <w:noWrap/>
            <w:vAlign w:val="bottom"/>
            <w:hideMark/>
          </w:tcPr>
          <w:p w14:paraId="526B3361" w14:textId="77777777" w:rsidR="00322F77" w:rsidRPr="00322F77" w:rsidRDefault="00322F77" w:rsidP="00322F77">
            <w:pPr>
              <w:spacing w:after="0" w:line="240" w:lineRule="auto"/>
              <w:jc w:val="center"/>
              <w:rPr>
                <w:rFonts w:ascii="Calibri" w:eastAsia="Times New Roman" w:hAnsi="Calibri" w:cs="Calibri"/>
                <w:color w:val="000000"/>
              </w:rPr>
            </w:pPr>
            <w:r w:rsidRPr="00322F77">
              <w:rPr>
                <w:rFonts w:ascii="Calibri" w:eastAsia="Times New Roman" w:hAnsi="Calibri" w:cs="Calibri"/>
                <w:color w:val="000000"/>
              </w:rPr>
              <w:t>119101, 119102</w:t>
            </w:r>
          </w:p>
        </w:tc>
      </w:tr>
      <w:tr w:rsidR="00322F77" w:rsidRPr="00322F77" w14:paraId="3823DEF3" w14:textId="77777777" w:rsidTr="00235AA3">
        <w:trPr>
          <w:trHeight w:val="300"/>
        </w:trPr>
        <w:tc>
          <w:tcPr>
            <w:tcW w:w="2561" w:type="dxa"/>
            <w:tcBorders>
              <w:top w:val="nil"/>
              <w:left w:val="single" w:sz="4" w:space="0" w:color="auto"/>
              <w:bottom w:val="nil"/>
              <w:right w:val="single" w:sz="4" w:space="0" w:color="auto"/>
            </w:tcBorders>
            <w:shd w:val="clear" w:color="auto" w:fill="auto"/>
            <w:noWrap/>
            <w:vAlign w:val="bottom"/>
            <w:hideMark/>
          </w:tcPr>
          <w:p w14:paraId="6C95324A"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114100</w:t>
            </w:r>
          </w:p>
        </w:tc>
        <w:tc>
          <w:tcPr>
            <w:tcW w:w="1679" w:type="dxa"/>
            <w:tcBorders>
              <w:top w:val="nil"/>
              <w:left w:val="nil"/>
              <w:bottom w:val="nil"/>
              <w:right w:val="single" w:sz="4" w:space="0" w:color="auto"/>
            </w:tcBorders>
            <w:shd w:val="clear" w:color="auto" w:fill="auto"/>
            <w:noWrap/>
            <w:vAlign w:val="bottom"/>
            <w:hideMark/>
          </w:tcPr>
          <w:p w14:paraId="32B72C1B" w14:textId="77777777" w:rsidR="00322F77" w:rsidRPr="00322F77" w:rsidRDefault="00322F77" w:rsidP="00322F77">
            <w:pPr>
              <w:spacing w:after="0" w:line="240" w:lineRule="auto"/>
              <w:jc w:val="center"/>
              <w:rPr>
                <w:rFonts w:ascii="Calibri" w:eastAsia="Times New Roman" w:hAnsi="Calibri" w:cs="Calibri"/>
                <w:color w:val="000000"/>
              </w:rPr>
            </w:pPr>
            <w:r w:rsidRPr="00322F77">
              <w:rPr>
                <w:rFonts w:ascii="Calibri" w:eastAsia="Times New Roman" w:hAnsi="Calibri" w:cs="Calibri"/>
                <w:color w:val="000000"/>
              </w:rPr>
              <w:t>114101, 114102</w:t>
            </w:r>
          </w:p>
        </w:tc>
      </w:tr>
      <w:tr w:rsidR="00322F77" w:rsidRPr="00322F77" w14:paraId="44410C8B" w14:textId="77777777" w:rsidTr="00235AA3">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532CF3A2" w14:textId="77777777" w:rsidR="00322F77" w:rsidRPr="00322F77" w:rsidRDefault="00322F77" w:rsidP="00322F77">
            <w:pPr>
              <w:spacing w:after="0" w:line="240" w:lineRule="auto"/>
              <w:jc w:val="center"/>
              <w:rPr>
                <w:rFonts w:ascii="Calibri" w:eastAsia="Times New Roman" w:hAnsi="Calibri" w:cs="Calibri"/>
                <w:i/>
                <w:iCs/>
                <w:color w:val="000000"/>
              </w:rPr>
            </w:pPr>
            <w:r w:rsidRPr="00322F77">
              <w:rPr>
                <w:rFonts w:ascii="Calibri" w:eastAsia="Times New Roman" w:hAnsi="Calibri" w:cs="Calibri"/>
                <w:i/>
                <w:iCs/>
                <w:color w:val="000000"/>
              </w:rPr>
              <w:t>116300</w:t>
            </w:r>
          </w:p>
        </w:tc>
        <w:tc>
          <w:tcPr>
            <w:tcW w:w="1679" w:type="dxa"/>
            <w:tcBorders>
              <w:top w:val="nil"/>
              <w:left w:val="nil"/>
              <w:bottom w:val="single" w:sz="4" w:space="0" w:color="auto"/>
              <w:right w:val="single" w:sz="4" w:space="0" w:color="auto"/>
            </w:tcBorders>
            <w:shd w:val="clear" w:color="auto" w:fill="auto"/>
            <w:noWrap/>
            <w:vAlign w:val="bottom"/>
            <w:hideMark/>
          </w:tcPr>
          <w:p w14:paraId="7E8B6224" w14:textId="77777777" w:rsidR="00322F77" w:rsidRPr="00322F77" w:rsidRDefault="00322F77" w:rsidP="00235AA3">
            <w:pPr>
              <w:keepNext/>
              <w:spacing w:after="0" w:line="240" w:lineRule="auto"/>
              <w:jc w:val="center"/>
              <w:rPr>
                <w:rFonts w:ascii="Calibri" w:eastAsia="Times New Roman" w:hAnsi="Calibri" w:cs="Calibri"/>
                <w:color w:val="000000"/>
              </w:rPr>
            </w:pPr>
            <w:r w:rsidRPr="00322F77">
              <w:rPr>
                <w:rFonts w:ascii="Calibri" w:eastAsia="Times New Roman" w:hAnsi="Calibri" w:cs="Calibri"/>
                <w:color w:val="000000"/>
              </w:rPr>
              <w:t>116301, 116302</w:t>
            </w:r>
          </w:p>
        </w:tc>
      </w:tr>
    </w:tbl>
    <w:p w14:paraId="4D078734" w14:textId="77777777" w:rsidR="00235AA3" w:rsidRDefault="00235AA3" w:rsidP="00235AA3">
      <w:pPr>
        <w:pStyle w:val="Caption"/>
        <w:spacing w:after="0"/>
        <w:jc w:val="center"/>
      </w:pPr>
      <w:r>
        <w:t>Table 4: Tracts that split or merged; the italicized tract is the</w:t>
      </w:r>
    </w:p>
    <w:p w14:paraId="0D4CA6F8" w14:textId="34DAA4B7" w:rsidR="00235AA3" w:rsidRDefault="00235AA3" w:rsidP="004F20AF">
      <w:pPr>
        <w:pStyle w:val="Caption"/>
        <w:jc w:val="center"/>
      </w:pPr>
      <w:r>
        <w:t xml:space="preserve"> </w:t>
      </w:r>
      <w:proofErr w:type="gramStart"/>
      <w:r>
        <w:t>tract</w:t>
      </w:r>
      <w:proofErr w:type="gramEnd"/>
      <w:r>
        <w:t xml:space="preserve"> boundary used for the time consistence tract boundaries</w:t>
      </w:r>
    </w:p>
    <w:p w14:paraId="11F3D89D" w14:textId="60EFB252" w:rsidR="004F20AF" w:rsidRPr="004F20AF" w:rsidRDefault="004F20AF" w:rsidP="004F20AF">
      <w:pPr>
        <w:spacing w:after="200"/>
      </w:pPr>
      <w:r>
        <w:t xml:space="preserve">Each of the tract sections use a similar approach for identifying trends. Once the tract data was compiled, the values were ranked to create tertiles labeled as top, middle and bottom. Contingency tables were then used to classify which tracts were in stasis, fell from their original rank, or increase from their original rank. Each contingency table uses the data from 1980 as a reference point. </w:t>
      </w:r>
      <w:r w:rsidR="004C303F">
        <w:t>The sections will also include additional information on two tracts that observed the largest rank change: one from the top tertile in 1980 and one from the bottom tertile from 1980.</w:t>
      </w:r>
    </w:p>
    <w:p w14:paraId="3B707273" w14:textId="126269B1" w:rsidR="00ED4AF1" w:rsidRDefault="00BE1B55" w:rsidP="00401E3C">
      <w:pPr>
        <w:pStyle w:val="Heading2"/>
      </w:pPr>
      <w:r>
        <w:t>CONCENTRATED DISADVANTAGE</w:t>
      </w:r>
    </w:p>
    <w:p w14:paraId="63E368E9" w14:textId="0184DB91" w:rsidR="00ED4AF1" w:rsidRDefault="00ED4AF1" w:rsidP="00ED4AF1">
      <w:pPr>
        <w:rPr>
          <w:rFonts w:eastAsia="Times New Roman" w:cs="Times New Roman"/>
          <w:color w:val="000000"/>
        </w:rPr>
      </w:pPr>
      <w:r>
        <w:rPr>
          <w:rFonts w:eastAsia="Times New Roman" w:cs="Times New Roman"/>
          <w:color w:val="000000"/>
        </w:rPr>
        <w:t xml:space="preserve">Certain social measures, such as unemployment and poverty, are known to show spatial similarities. In the book </w:t>
      </w:r>
      <w:r>
        <w:rPr>
          <w:rFonts w:eastAsia="Times New Roman" w:cs="Times New Roman"/>
          <w:i/>
          <w:color w:val="000000"/>
        </w:rPr>
        <w:t>Great American City: Chicago and the Enduring Neighborhoods</w:t>
      </w:r>
      <w:r>
        <w:rPr>
          <w:rFonts w:eastAsia="Times New Roman" w:cs="Times New Roman"/>
          <w:color w:val="000000"/>
        </w:rPr>
        <w:t>, Robert Sampson argues that areas of disadvantage are not simply measure based on a single characteristic. Sampson and his colleagues analyzed six interrelated census tract characteristics across the United States (20):</w:t>
      </w:r>
    </w:p>
    <w:p w14:paraId="263CA942" w14:textId="77777777" w:rsidR="00ED4AF1" w:rsidRPr="008A414E" w:rsidRDefault="00ED4AF1" w:rsidP="00ED4AF1">
      <w:pPr>
        <w:pStyle w:val="ListParagraph"/>
        <w:numPr>
          <w:ilvl w:val="0"/>
          <w:numId w:val="5"/>
        </w:numPr>
        <w:shd w:val="clear" w:color="auto" w:fill="FFFFFF"/>
        <w:spacing w:after="0" w:line="276" w:lineRule="auto"/>
        <w:rPr>
          <w:rFonts w:eastAsia="Times New Roman" w:cs="Times New Roman"/>
          <w:color w:val="000000"/>
        </w:rPr>
      </w:pPr>
      <w:r w:rsidRPr="008A414E">
        <w:rPr>
          <w:rFonts w:eastAsia="Times New Roman" w:cs="Times New Roman"/>
          <w:color w:val="000000"/>
        </w:rPr>
        <w:t>Percent of individuals below the poverty line</w:t>
      </w:r>
    </w:p>
    <w:p w14:paraId="00361110" w14:textId="77777777" w:rsidR="00ED4AF1" w:rsidRPr="008A414E" w:rsidRDefault="00ED4AF1" w:rsidP="00ED4AF1">
      <w:pPr>
        <w:pStyle w:val="ListParagraph"/>
        <w:numPr>
          <w:ilvl w:val="0"/>
          <w:numId w:val="5"/>
        </w:numPr>
        <w:shd w:val="clear" w:color="auto" w:fill="FFFFFF"/>
        <w:spacing w:after="0" w:line="276" w:lineRule="auto"/>
        <w:rPr>
          <w:rFonts w:eastAsia="Times New Roman" w:cs="Times New Roman"/>
          <w:color w:val="000000"/>
        </w:rPr>
      </w:pPr>
      <w:r>
        <w:rPr>
          <w:rFonts w:eastAsia="Times New Roman" w:cs="Times New Roman"/>
          <w:color w:val="000000"/>
        </w:rPr>
        <w:t>Percent of households</w:t>
      </w:r>
      <w:r w:rsidRPr="008A414E">
        <w:rPr>
          <w:rFonts w:eastAsia="Times New Roman" w:cs="Times New Roman"/>
          <w:color w:val="000000"/>
        </w:rPr>
        <w:t xml:space="preserve"> on public assistance</w:t>
      </w:r>
      <w:r>
        <w:rPr>
          <w:rFonts w:eastAsia="Times New Roman" w:cs="Times New Roman"/>
          <w:color w:val="000000"/>
        </w:rPr>
        <w:t>*</w:t>
      </w:r>
    </w:p>
    <w:p w14:paraId="35393C40" w14:textId="77777777" w:rsidR="00ED4AF1" w:rsidRPr="008A414E" w:rsidRDefault="00ED4AF1" w:rsidP="00ED4AF1">
      <w:pPr>
        <w:pStyle w:val="ListParagraph"/>
        <w:numPr>
          <w:ilvl w:val="0"/>
          <w:numId w:val="5"/>
        </w:numPr>
        <w:shd w:val="clear" w:color="auto" w:fill="FFFFFF"/>
        <w:spacing w:after="0" w:line="276" w:lineRule="auto"/>
        <w:rPr>
          <w:rFonts w:eastAsia="Times New Roman" w:cs="Times New Roman"/>
          <w:color w:val="000000"/>
        </w:rPr>
      </w:pPr>
      <w:r w:rsidRPr="008A414E">
        <w:rPr>
          <w:rFonts w:eastAsia="Times New Roman" w:cs="Times New Roman"/>
          <w:color w:val="000000"/>
        </w:rPr>
        <w:t>Percent of female-headed households</w:t>
      </w:r>
    </w:p>
    <w:p w14:paraId="6FC927E2" w14:textId="77777777" w:rsidR="00ED4AF1" w:rsidRPr="008A414E" w:rsidRDefault="00ED4AF1" w:rsidP="00ED4AF1">
      <w:pPr>
        <w:pStyle w:val="ListParagraph"/>
        <w:numPr>
          <w:ilvl w:val="0"/>
          <w:numId w:val="5"/>
        </w:numPr>
        <w:shd w:val="clear" w:color="auto" w:fill="FFFFFF"/>
        <w:spacing w:after="0" w:line="276" w:lineRule="auto"/>
        <w:rPr>
          <w:rFonts w:eastAsia="Times New Roman" w:cs="Times New Roman"/>
          <w:color w:val="000000"/>
        </w:rPr>
      </w:pPr>
      <w:r w:rsidRPr="008A414E">
        <w:rPr>
          <w:rFonts w:eastAsia="Times New Roman" w:cs="Times New Roman"/>
          <w:color w:val="000000"/>
        </w:rPr>
        <w:t xml:space="preserve">Percent </w:t>
      </w:r>
      <w:r>
        <w:rPr>
          <w:rFonts w:eastAsia="Times New Roman" w:cs="Times New Roman"/>
          <w:color w:val="000000"/>
        </w:rPr>
        <w:t>of unemployed individuals</w:t>
      </w:r>
    </w:p>
    <w:p w14:paraId="130C0004" w14:textId="77777777" w:rsidR="00ED4AF1" w:rsidRDefault="00ED4AF1" w:rsidP="00ED4AF1">
      <w:pPr>
        <w:pStyle w:val="ListParagraph"/>
        <w:numPr>
          <w:ilvl w:val="0"/>
          <w:numId w:val="5"/>
        </w:numPr>
        <w:shd w:val="clear" w:color="auto" w:fill="FFFFFF"/>
        <w:spacing w:after="0" w:line="276" w:lineRule="auto"/>
        <w:rPr>
          <w:rFonts w:eastAsia="Times New Roman" w:cs="Times New Roman"/>
          <w:color w:val="000000"/>
        </w:rPr>
      </w:pPr>
      <w:r w:rsidRPr="008A414E">
        <w:rPr>
          <w:rFonts w:eastAsia="Times New Roman" w:cs="Times New Roman"/>
          <w:color w:val="000000"/>
        </w:rPr>
        <w:t xml:space="preserve">Percent </w:t>
      </w:r>
      <w:r>
        <w:rPr>
          <w:rFonts w:eastAsia="Times New Roman" w:cs="Times New Roman"/>
          <w:color w:val="000000"/>
        </w:rPr>
        <w:t xml:space="preserve">of individuals </w:t>
      </w:r>
      <w:r w:rsidRPr="008A414E">
        <w:rPr>
          <w:rFonts w:eastAsia="Times New Roman" w:cs="Times New Roman"/>
          <w:color w:val="000000"/>
        </w:rPr>
        <w:t>less than age</w:t>
      </w:r>
      <w:r>
        <w:rPr>
          <w:rFonts w:eastAsia="Times New Roman" w:cs="Times New Roman"/>
          <w:color w:val="000000"/>
        </w:rPr>
        <w:t xml:space="preserve"> of</w:t>
      </w:r>
      <w:r w:rsidRPr="008A414E">
        <w:rPr>
          <w:rFonts w:eastAsia="Times New Roman" w:cs="Times New Roman"/>
          <w:color w:val="000000"/>
        </w:rPr>
        <w:t xml:space="preserve"> 18</w:t>
      </w:r>
    </w:p>
    <w:p w14:paraId="4E69571E" w14:textId="77777777" w:rsidR="00ED4AF1" w:rsidRDefault="00ED4AF1" w:rsidP="00ED4AF1">
      <w:pPr>
        <w:pStyle w:val="ListParagraph"/>
        <w:numPr>
          <w:ilvl w:val="0"/>
          <w:numId w:val="5"/>
        </w:numPr>
        <w:shd w:val="clear" w:color="auto" w:fill="FFFFFF"/>
        <w:spacing w:after="0" w:line="276" w:lineRule="auto"/>
        <w:rPr>
          <w:rFonts w:eastAsia="Times New Roman" w:cs="Times New Roman"/>
          <w:color w:val="000000"/>
        </w:rPr>
      </w:pPr>
      <w:r w:rsidRPr="00A408DC">
        <w:rPr>
          <w:rFonts w:eastAsia="Times New Roman" w:cs="Times New Roman"/>
          <w:color w:val="000000"/>
        </w:rPr>
        <w:t xml:space="preserve">Racial composition (percentage </w:t>
      </w:r>
      <w:r>
        <w:rPr>
          <w:rFonts w:eastAsia="Times New Roman" w:cs="Times New Roman"/>
          <w:color w:val="000000"/>
        </w:rPr>
        <w:t>African-American</w:t>
      </w:r>
      <w:r w:rsidRPr="00A408DC">
        <w:rPr>
          <w:rFonts w:eastAsia="Times New Roman" w:cs="Times New Roman"/>
          <w:color w:val="000000"/>
        </w:rPr>
        <w:t>)</w:t>
      </w:r>
    </w:p>
    <w:p w14:paraId="3A40068C" w14:textId="77777777" w:rsidR="00ED4AF1" w:rsidRDefault="00ED4AF1" w:rsidP="00ED4AF1">
      <w:pPr>
        <w:pStyle w:val="ListParagraph"/>
        <w:shd w:val="clear" w:color="auto" w:fill="FFFFFF"/>
        <w:spacing w:after="0" w:line="276" w:lineRule="auto"/>
        <w:rPr>
          <w:rFonts w:eastAsia="Times New Roman" w:cs="Times New Roman"/>
          <w:color w:val="000000"/>
        </w:rPr>
      </w:pPr>
    </w:p>
    <w:p w14:paraId="4547EADF" w14:textId="167ECC45" w:rsidR="00ED4AF1" w:rsidRDefault="00ED4AF1" w:rsidP="00ED4AF1">
      <w:pPr>
        <w:shd w:val="clear" w:color="auto" w:fill="FFFFFF"/>
        <w:spacing w:after="0" w:line="276" w:lineRule="auto"/>
      </w:pPr>
      <w:r>
        <w:rPr>
          <w:rFonts w:eastAsia="Times New Roman" w:cs="Times New Roman"/>
          <w:color w:val="000000"/>
        </w:rPr>
        <w:t>This analysis was giving the name concentrated disadvantage and was used by Sampson to analyze a link between a neighbor’s willingness to intervene for a greater good and lower crime rates (15) and to examine a relationship between verbal ability and poverty stricken neighborhoods (21). Due to its use in each of these studies, the concentrated disadvantage will be used to analyze St. Louis at the tract level.</w:t>
      </w:r>
      <w:r>
        <w:t xml:space="preserve"> </w:t>
      </w:r>
    </w:p>
    <w:p w14:paraId="730A47D2" w14:textId="32F678B4" w:rsidR="00ED4AF1" w:rsidRDefault="00ED4AF1" w:rsidP="00ED4AF1">
      <w:r>
        <w:t xml:space="preserve">When recreating their concentrated disadvantage measure, Sampson, Sharkey and </w:t>
      </w:r>
      <w:proofErr w:type="spellStart"/>
      <w:r>
        <w:t>Ruadenbush</w:t>
      </w:r>
      <w:proofErr w:type="spellEnd"/>
      <w:r>
        <w:t xml:space="preserve"> found that there was a 0.99 positive correlation between the measure with and without the racial component (21). Their findings, along with racial composition being analyzed with a separate tract measure, provided enough evidence to omit the racial composition variable. Z-scores were calculated for the remaining percentages and averaged to obtain a measurable index for each tract within the study area. The scores were ranked based upon the resulting average. The </w:t>
      </w:r>
      <w:r w:rsidR="005913DD">
        <w:t>top</w:t>
      </w:r>
      <w:r>
        <w:t xml:space="preserve"> tertile (top 33%) tracts were defined as areas with the low levels of concentrate disadvantage, whereas the bottom tertile (bottom 33%) tracts were defined as areas with high levels of concentrated disadvantage.</w:t>
      </w:r>
    </w:p>
    <w:p w14:paraId="3B5EBE8D" w14:textId="77777777" w:rsidR="00DA7733" w:rsidRDefault="00DA7733" w:rsidP="00AF4434">
      <w:pPr>
        <w:keepNext/>
        <w:spacing w:after="0"/>
        <w:jc w:val="center"/>
      </w:pPr>
      <w:r>
        <w:rPr>
          <w:noProof/>
        </w:rPr>
        <w:lastRenderedPageBreak/>
        <w:drawing>
          <wp:inline distT="0" distB="0" distL="0" distR="0" wp14:anchorId="50040A9C" wp14:editId="4617D192">
            <wp:extent cx="3909516" cy="4031147"/>
            <wp:effectExtent l="19050" t="19050" r="1524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1980_2010.png"/>
                    <pic:cNvPicPr/>
                  </pic:nvPicPr>
                  <pic:blipFill>
                    <a:blip r:embed="rId22">
                      <a:extLst>
                        <a:ext uri="{28A0092B-C50C-407E-A947-70E740481C1C}">
                          <a14:useLocalDpi xmlns:a14="http://schemas.microsoft.com/office/drawing/2010/main" val="0"/>
                        </a:ext>
                      </a:extLst>
                    </a:blip>
                    <a:stretch>
                      <a:fillRect/>
                    </a:stretch>
                  </pic:blipFill>
                  <pic:spPr>
                    <a:xfrm>
                      <a:off x="0" y="0"/>
                      <a:ext cx="3909516" cy="4031147"/>
                    </a:xfrm>
                    <a:prstGeom prst="rect">
                      <a:avLst/>
                    </a:prstGeom>
                    <a:ln>
                      <a:solidFill>
                        <a:schemeClr val="tx1"/>
                      </a:solidFill>
                    </a:ln>
                  </pic:spPr>
                </pic:pic>
              </a:graphicData>
            </a:graphic>
          </wp:inline>
        </w:drawing>
      </w:r>
    </w:p>
    <w:p w14:paraId="3CC0EAFF" w14:textId="2CF202B2" w:rsidR="00DA7733" w:rsidRDefault="00DA7733" w:rsidP="00AF4434">
      <w:pPr>
        <w:pStyle w:val="Caption"/>
        <w:spacing w:after="0"/>
        <w:jc w:val="center"/>
      </w:pPr>
      <w:r>
        <w:t>Figure 11: Concentrated Disadvantage tertiles for 1980 and 2010; the 1980 tract in black had a population of zero</w:t>
      </w:r>
    </w:p>
    <w:p w14:paraId="163CF3B9" w14:textId="77777777" w:rsidR="00DA7733" w:rsidRDefault="00DA7733" w:rsidP="00ED4AF1"/>
    <w:p w14:paraId="6D58B8DD" w14:textId="0593B582" w:rsidR="0006422D" w:rsidRDefault="007A3188">
      <w:pPr>
        <w:rPr>
          <w:rFonts w:eastAsia="Times New Roman" w:cs="Times New Roman"/>
          <w:color w:val="000000"/>
        </w:rPr>
      </w:pPr>
      <w:r>
        <w:rPr>
          <w:rFonts w:eastAsia="Times New Roman" w:cs="Times New Roman"/>
          <w:color w:val="000000"/>
        </w:rPr>
        <w:t xml:space="preserve">Figure 11 portrays the concentrated disadvantage z-scores for the years 1980 and 2010. In 1980, the majority of the bottom tertile tracts were in the northern and central parts of the city. The </w:t>
      </w:r>
      <w:r w:rsidR="005913DD">
        <w:rPr>
          <w:rFonts w:eastAsia="Times New Roman" w:cs="Times New Roman"/>
          <w:color w:val="000000"/>
        </w:rPr>
        <w:t>top</w:t>
      </w:r>
      <w:r>
        <w:rPr>
          <w:rFonts w:eastAsia="Times New Roman" w:cs="Times New Roman"/>
          <w:color w:val="000000"/>
        </w:rPr>
        <w:t xml:space="preserve"> tertile tracts were predominately in the central and southwestern port of the city. Much of the same pattern can be </w:t>
      </w:r>
      <w:r w:rsidR="00C56052">
        <w:rPr>
          <w:rFonts w:eastAsia="Times New Roman" w:cs="Times New Roman"/>
          <w:color w:val="000000"/>
        </w:rPr>
        <w:t xml:space="preserve">observed in 2010 as well. A majority of the northern half of St. Louis contained tracts within the bottom tertile, however some bottom tertile tracts can be seen in the southeastern section of the city as well. The </w:t>
      </w:r>
      <w:r w:rsidR="005913DD">
        <w:rPr>
          <w:rFonts w:eastAsia="Times New Roman" w:cs="Times New Roman"/>
          <w:color w:val="000000"/>
        </w:rPr>
        <w:t>top</w:t>
      </w:r>
      <w:r w:rsidR="00C56052">
        <w:rPr>
          <w:rFonts w:eastAsia="Times New Roman" w:cs="Times New Roman"/>
          <w:color w:val="000000"/>
        </w:rPr>
        <w:t xml:space="preserve"> tertile tracts can be observed in the southwestern and central parts of the city.</w:t>
      </w:r>
    </w:p>
    <w:tbl>
      <w:tblPr>
        <w:tblW w:w="4860" w:type="dxa"/>
        <w:tblInd w:w="2565" w:type="dxa"/>
        <w:tblLook w:val="04A0" w:firstRow="1" w:lastRow="0" w:firstColumn="1" w:lastColumn="0" w:noHBand="0" w:noVBand="1"/>
      </w:tblPr>
      <w:tblGrid>
        <w:gridCol w:w="520"/>
        <w:gridCol w:w="1100"/>
        <w:gridCol w:w="1319"/>
        <w:gridCol w:w="1232"/>
        <w:gridCol w:w="689"/>
      </w:tblGrid>
      <w:tr w:rsidR="0006422D" w:rsidRPr="00EC3FF1" w14:paraId="423A2B6A" w14:textId="77777777" w:rsidTr="006A53BA">
        <w:trPr>
          <w:trHeight w:val="315"/>
        </w:trPr>
        <w:tc>
          <w:tcPr>
            <w:tcW w:w="520" w:type="dxa"/>
            <w:tcBorders>
              <w:top w:val="nil"/>
              <w:left w:val="nil"/>
              <w:bottom w:val="nil"/>
              <w:right w:val="nil"/>
            </w:tcBorders>
            <w:shd w:val="clear" w:color="auto" w:fill="auto"/>
            <w:noWrap/>
            <w:textDirection w:val="btLr"/>
            <w:vAlign w:val="center"/>
            <w:hideMark/>
          </w:tcPr>
          <w:p w14:paraId="7FB8E194" w14:textId="77777777" w:rsidR="0006422D" w:rsidRPr="00EC3FF1" w:rsidRDefault="0006422D" w:rsidP="00AD63B6">
            <w:pPr>
              <w:spacing w:after="0" w:line="240" w:lineRule="auto"/>
              <w:rPr>
                <w:rFonts w:ascii="Times New Roman" w:eastAsia="Times New Roman" w:hAnsi="Times New Roman" w:cs="Times New Roman"/>
                <w:sz w:val="24"/>
                <w:szCs w:val="24"/>
              </w:rPr>
            </w:pPr>
          </w:p>
        </w:tc>
        <w:tc>
          <w:tcPr>
            <w:tcW w:w="1100" w:type="dxa"/>
            <w:tcBorders>
              <w:top w:val="nil"/>
              <w:left w:val="nil"/>
              <w:bottom w:val="nil"/>
              <w:right w:val="nil"/>
            </w:tcBorders>
            <w:shd w:val="clear" w:color="auto" w:fill="auto"/>
            <w:noWrap/>
            <w:vAlign w:val="bottom"/>
            <w:hideMark/>
          </w:tcPr>
          <w:p w14:paraId="72B2EF29" w14:textId="77777777" w:rsidR="0006422D" w:rsidRPr="00EC3FF1" w:rsidRDefault="0006422D" w:rsidP="00AD63B6">
            <w:pPr>
              <w:spacing w:after="0" w:line="240" w:lineRule="auto"/>
              <w:rPr>
                <w:rFonts w:ascii="Times New Roman" w:eastAsia="Times New Roman" w:hAnsi="Times New Roman" w:cs="Times New Roman"/>
                <w:sz w:val="20"/>
                <w:szCs w:val="20"/>
              </w:rPr>
            </w:pPr>
          </w:p>
        </w:tc>
        <w:tc>
          <w:tcPr>
            <w:tcW w:w="3240" w:type="dxa"/>
            <w:gridSpan w:val="3"/>
            <w:tcBorders>
              <w:top w:val="nil"/>
              <w:left w:val="nil"/>
              <w:bottom w:val="single" w:sz="8" w:space="0" w:color="auto"/>
              <w:right w:val="nil"/>
            </w:tcBorders>
            <w:shd w:val="clear" w:color="auto" w:fill="auto"/>
            <w:noWrap/>
            <w:vAlign w:val="bottom"/>
            <w:hideMark/>
          </w:tcPr>
          <w:p w14:paraId="558DF699" w14:textId="77777777" w:rsidR="0006422D" w:rsidRPr="00EC3FF1" w:rsidRDefault="0006422D" w:rsidP="00AD63B6">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w:t>
            </w:r>
            <w:r w:rsidRPr="00EC3FF1">
              <w:rPr>
                <w:rFonts w:ascii="Calibri" w:eastAsia="Times New Roman" w:hAnsi="Calibri" w:cs="Calibri"/>
                <w:b/>
                <w:bCs/>
                <w:color w:val="000000"/>
              </w:rPr>
              <w:t>1980</w:t>
            </w:r>
          </w:p>
        </w:tc>
      </w:tr>
      <w:tr w:rsidR="0006422D" w:rsidRPr="00EC3FF1" w14:paraId="59835C05" w14:textId="77777777" w:rsidTr="006A53BA">
        <w:trPr>
          <w:trHeight w:val="360"/>
        </w:trPr>
        <w:tc>
          <w:tcPr>
            <w:tcW w:w="520" w:type="dxa"/>
            <w:vMerge w:val="restart"/>
            <w:tcBorders>
              <w:top w:val="nil"/>
              <w:left w:val="nil"/>
              <w:bottom w:val="nil"/>
              <w:right w:val="nil"/>
            </w:tcBorders>
            <w:shd w:val="clear" w:color="auto" w:fill="auto"/>
            <w:noWrap/>
            <w:textDirection w:val="btLr"/>
            <w:vAlign w:val="center"/>
            <w:hideMark/>
          </w:tcPr>
          <w:p w14:paraId="4CA0678F" w14:textId="77777777" w:rsidR="0006422D" w:rsidRPr="00EC3FF1" w:rsidRDefault="0006422D" w:rsidP="00AD63B6">
            <w:pPr>
              <w:spacing w:after="0" w:line="240" w:lineRule="auto"/>
              <w:jc w:val="center"/>
              <w:rPr>
                <w:rFonts w:ascii="Calibri" w:eastAsia="Times New Roman" w:hAnsi="Calibri" w:cs="Calibri"/>
                <w:b/>
                <w:bCs/>
                <w:color w:val="000000"/>
              </w:rPr>
            </w:pPr>
            <w:r w:rsidRPr="00EC3FF1">
              <w:rPr>
                <w:rFonts w:ascii="Calibri" w:eastAsia="Times New Roman" w:hAnsi="Calibri" w:cs="Calibri"/>
                <w:b/>
                <w:bCs/>
                <w:color w:val="000000"/>
              </w:rPr>
              <w:t>2010</w:t>
            </w:r>
          </w:p>
        </w:tc>
        <w:tc>
          <w:tcPr>
            <w:tcW w:w="1100" w:type="dxa"/>
            <w:tcBorders>
              <w:top w:val="single" w:sz="8" w:space="0" w:color="auto"/>
              <w:left w:val="single" w:sz="8" w:space="0" w:color="auto"/>
              <w:bottom w:val="nil"/>
              <w:right w:val="nil"/>
            </w:tcBorders>
            <w:shd w:val="clear" w:color="auto" w:fill="auto"/>
            <w:noWrap/>
            <w:vAlign w:val="bottom"/>
            <w:hideMark/>
          </w:tcPr>
          <w:p w14:paraId="40B1C1ED" w14:textId="77777777" w:rsidR="0006422D" w:rsidRPr="00EC3FF1" w:rsidRDefault="0006422D" w:rsidP="00AD63B6">
            <w:pPr>
              <w:spacing w:after="0" w:line="240" w:lineRule="auto"/>
              <w:rPr>
                <w:rFonts w:ascii="Calibri" w:eastAsia="Times New Roman" w:hAnsi="Calibri" w:cs="Calibri"/>
                <w:color w:val="000000"/>
              </w:rPr>
            </w:pPr>
            <w:r w:rsidRPr="00EC3FF1">
              <w:rPr>
                <w:rFonts w:ascii="Calibri" w:eastAsia="Times New Roman" w:hAnsi="Calibri" w:cs="Calibri"/>
                <w:color w:val="000000"/>
              </w:rPr>
              <w:t> </w:t>
            </w:r>
          </w:p>
        </w:tc>
        <w:tc>
          <w:tcPr>
            <w:tcW w:w="1319" w:type="dxa"/>
            <w:tcBorders>
              <w:top w:val="nil"/>
              <w:left w:val="nil"/>
              <w:bottom w:val="single" w:sz="4" w:space="0" w:color="auto"/>
              <w:right w:val="nil"/>
            </w:tcBorders>
            <w:shd w:val="clear" w:color="auto" w:fill="auto"/>
            <w:noWrap/>
            <w:vAlign w:val="bottom"/>
            <w:hideMark/>
          </w:tcPr>
          <w:p w14:paraId="7E6966ED" w14:textId="77777777" w:rsidR="0006422D" w:rsidRPr="00EC3FF1" w:rsidRDefault="0006422D" w:rsidP="00AD63B6">
            <w:pPr>
              <w:spacing w:after="0" w:line="240" w:lineRule="auto"/>
              <w:rPr>
                <w:rFonts w:ascii="Calibri" w:eastAsia="Times New Roman" w:hAnsi="Calibri" w:cs="Calibri"/>
                <w:i/>
                <w:iCs/>
                <w:color w:val="000000"/>
              </w:rPr>
            </w:pPr>
            <w:r w:rsidRPr="00EC3FF1">
              <w:rPr>
                <w:rFonts w:ascii="Calibri" w:eastAsia="Times New Roman" w:hAnsi="Calibri" w:cs="Calibri"/>
                <w:i/>
                <w:iCs/>
                <w:color w:val="000000"/>
              </w:rPr>
              <w:t>Bottom</w:t>
            </w:r>
          </w:p>
        </w:tc>
        <w:tc>
          <w:tcPr>
            <w:tcW w:w="1232" w:type="dxa"/>
            <w:tcBorders>
              <w:top w:val="nil"/>
              <w:left w:val="nil"/>
              <w:bottom w:val="single" w:sz="4" w:space="0" w:color="auto"/>
              <w:right w:val="nil"/>
            </w:tcBorders>
            <w:shd w:val="clear" w:color="auto" w:fill="auto"/>
            <w:noWrap/>
            <w:vAlign w:val="bottom"/>
            <w:hideMark/>
          </w:tcPr>
          <w:p w14:paraId="2C9E9D64" w14:textId="77777777" w:rsidR="0006422D" w:rsidRPr="00EC3FF1" w:rsidRDefault="0006422D" w:rsidP="00AD63B6">
            <w:pPr>
              <w:spacing w:after="0" w:line="240" w:lineRule="auto"/>
              <w:rPr>
                <w:rFonts w:ascii="Calibri" w:eastAsia="Times New Roman" w:hAnsi="Calibri" w:cs="Calibri"/>
                <w:i/>
                <w:iCs/>
                <w:color w:val="000000"/>
              </w:rPr>
            </w:pPr>
            <w:r w:rsidRPr="00EC3FF1">
              <w:rPr>
                <w:rFonts w:ascii="Calibri" w:eastAsia="Times New Roman" w:hAnsi="Calibri" w:cs="Calibri"/>
                <w:i/>
                <w:iCs/>
                <w:color w:val="000000"/>
              </w:rPr>
              <w:t>Middle</w:t>
            </w:r>
          </w:p>
        </w:tc>
        <w:tc>
          <w:tcPr>
            <w:tcW w:w="689" w:type="dxa"/>
            <w:tcBorders>
              <w:top w:val="nil"/>
              <w:left w:val="nil"/>
              <w:bottom w:val="single" w:sz="4" w:space="0" w:color="auto"/>
              <w:right w:val="single" w:sz="8" w:space="0" w:color="auto"/>
            </w:tcBorders>
            <w:shd w:val="clear" w:color="auto" w:fill="auto"/>
            <w:noWrap/>
            <w:vAlign w:val="bottom"/>
            <w:hideMark/>
          </w:tcPr>
          <w:p w14:paraId="5C08D294" w14:textId="77777777" w:rsidR="0006422D" w:rsidRPr="00EC3FF1" w:rsidRDefault="0006422D" w:rsidP="00AD63B6">
            <w:pPr>
              <w:spacing w:after="0" w:line="240" w:lineRule="auto"/>
              <w:rPr>
                <w:rFonts w:ascii="Calibri" w:eastAsia="Times New Roman" w:hAnsi="Calibri" w:cs="Calibri"/>
                <w:i/>
                <w:iCs/>
                <w:color w:val="000000"/>
              </w:rPr>
            </w:pPr>
            <w:r w:rsidRPr="00EC3FF1">
              <w:rPr>
                <w:rFonts w:ascii="Calibri" w:eastAsia="Times New Roman" w:hAnsi="Calibri" w:cs="Calibri"/>
                <w:i/>
                <w:iCs/>
                <w:color w:val="000000"/>
              </w:rPr>
              <w:t>Top</w:t>
            </w:r>
          </w:p>
        </w:tc>
      </w:tr>
      <w:tr w:rsidR="0006422D" w:rsidRPr="00EC3FF1" w14:paraId="59C50598" w14:textId="77777777" w:rsidTr="006A53BA">
        <w:trPr>
          <w:trHeight w:val="300"/>
        </w:trPr>
        <w:tc>
          <w:tcPr>
            <w:tcW w:w="520" w:type="dxa"/>
            <w:vMerge/>
            <w:tcBorders>
              <w:top w:val="nil"/>
              <w:left w:val="nil"/>
              <w:bottom w:val="nil"/>
              <w:right w:val="nil"/>
            </w:tcBorders>
            <w:vAlign w:val="center"/>
            <w:hideMark/>
          </w:tcPr>
          <w:p w14:paraId="1F6E0702" w14:textId="77777777" w:rsidR="0006422D" w:rsidRPr="00EC3FF1" w:rsidRDefault="0006422D" w:rsidP="00AD63B6">
            <w:pPr>
              <w:spacing w:after="0" w:line="240" w:lineRule="auto"/>
              <w:rPr>
                <w:rFonts w:ascii="Calibri" w:eastAsia="Times New Roman" w:hAnsi="Calibri" w:cs="Calibri"/>
                <w:b/>
                <w:bCs/>
                <w:color w:val="000000"/>
              </w:rPr>
            </w:pPr>
          </w:p>
        </w:tc>
        <w:tc>
          <w:tcPr>
            <w:tcW w:w="1100" w:type="dxa"/>
            <w:tcBorders>
              <w:top w:val="nil"/>
              <w:left w:val="single" w:sz="8" w:space="0" w:color="auto"/>
              <w:bottom w:val="nil"/>
              <w:right w:val="single" w:sz="4" w:space="0" w:color="auto"/>
            </w:tcBorders>
            <w:shd w:val="clear" w:color="auto" w:fill="auto"/>
            <w:noWrap/>
            <w:vAlign w:val="bottom"/>
            <w:hideMark/>
          </w:tcPr>
          <w:p w14:paraId="5B0F8D60" w14:textId="77777777" w:rsidR="0006422D" w:rsidRPr="00EC3FF1" w:rsidRDefault="0006422D" w:rsidP="00AD63B6">
            <w:pPr>
              <w:spacing w:after="0" w:line="240" w:lineRule="auto"/>
              <w:rPr>
                <w:rFonts w:ascii="Calibri" w:eastAsia="Times New Roman" w:hAnsi="Calibri" w:cs="Calibri"/>
                <w:i/>
                <w:iCs/>
                <w:color w:val="000000"/>
              </w:rPr>
            </w:pPr>
            <w:r w:rsidRPr="00EC3FF1">
              <w:rPr>
                <w:rFonts w:ascii="Calibri" w:eastAsia="Times New Roman" w:hAnsi="Calibri" w:cs="Calibri"/>
                <w:i/>
                <w:iCs/>
                <w:color w:val="000000"/>
              </w:rPr>
              <w:t>Bottom</w:t>
            </w:r>
          </w:p>
        </w:tc>
        <w:tc>
          <w:tcPr>
            <w:tcW w:w="1319" w:type="dxa"/>
            <w:tcBorders>
              <w:top w:val="nil"/>
              <w:left w:val="nil"/>
              <w:bottom w:val="nil"/>
              <w:right w:val="nil"/>
            </w:tcBorders>
            <w:shd w:val="clear" w:color="000000" w:fill="E7E6E6"/>
            <w:noWrap/>
            <w:vAlign w:val="bottom"/>
            <w:hideMark/>
          </w:tcPr>
          <w:p w14:paraId="7EAF77CF" w14:textId="77777777" w:rsidR="0006422D" w:rsidRPr="00EC3FF1" w:rsidRDefault="0006422D" w:rsidP="00AD63B6">
            <w:pPr>
              <w:spacing w:after="0" w:line="240" w:lineRule="auto"/>
              <w:jc w:val="right"/>
              <w:rPr>
                <w:rFonts w:ascii="Calibri" w:eastAsia="Times New Roman" w:hAnsi="Calibri" w:cs="Calibri"/>
                <w:color w:val="000000"/>
              </w:rPr>
            </w:pPr>
            <w:r>
              <w:rPr>
                <w:rFonts w:ascii="Calibri" w:hAnsi="Calibri" w:cs="Calibri"/>
                <w:color w:val="000000"/>
              </w:rPr>
              <w:t>25</w:t>
            </w:r>
          </w:p>
        </w:tc>
        <w:tc>
          <w:tcPr>
            <w:tcW w:w="1232" w:type="dxa"/>
            <w:tcBorders>
              <w:top w:val="nil"/>
              <w:left w:val="nil"/>
              <w:bottom w:val="nil"/>
              <w:right w:val="nil"/>
            </w:tcBorders>
            <w:shd w:val="clear" w:color="auto" w:fill="auto"/>
            <w:noWrap/>
            <w:vAlign w:val="bottom"/>
            <w:hideMark/>
          </w:tcPr>
          <w:p w14:paraId="2C943B88" w14:textId="77777777" w:rsidR="0006422D" w:rsidRPr="00EC3FF1" w:rsidRDefault="0006422D" w:rsidP="00AD63B6">
            <w:pPr>
              <w:spacing w:after="0" w:line="240" w:lineRule="auto"/>
              <w:jc w:val="right"/>
              <w:rPr>
                <w:rFonts w:ascii="Calibri" w:eastAsia="Times New Roman" w:hAnsi="Calibri" w:cs="Calibri"/>
                <w:color w:val="000000"/>
              </w:rPr>
            </w:pPr>
            <w:r>
              <w:rPr>
                <w:rFonts w:ascii="Calibri" w:hAnsi="Calibri" w:cs="Calibri"/>
                <w:color w:val="000000"/>
              </w:rPr>
              <w:t>8</w:t>
            </w:r>
          </w:p>
        </w:tc>
        <w:tc>
          <w:tcPr>
            <w:tcW w:w="689" w:type="dxa"/>
            <w:tcBorders>
              <w:top w:val="nil"/>
              <w:left w:val="nil"/>
              <w:bottom w:val="nil"/>
              <w:right w:val="single" w:sz="8" w:space="0" w:color="auto"/>
            </w:tcBorders>
            <w:shd w:val="clear" w:color="auto" w:fill="auto"/>
            <w:noWrap/>
            <w:vAlign w:val="bottom"/>
            <w:hideMark/>
          </w:tcPr>
          <w:p w14:paraId="4DBCA9A5" w14:textId="77777777" w:rsidR="0006422D" w:rsidRPr="00EC3FF1" w:rsidRDefault="0006422D" w:rsidP="00AD63B6">
            <w:pPr>
              <w:spacing w:after="0" w:line="240" w:lineRule="auto"/>
              <w:jc w:val="right"/>
              <w:rPr>
                <w:rFonts w:ascii="Calibri" w:eastAsia="Times New Roman" w:hAnsi="Calibri" w:cs="Calibri"/>
                <w:color w:val="000000"/>
              </w:rPr>
            </w:pPr>
            <w:r>
              <w:rPr>
                <w:rFonts w:ascii="Calibri" w:hAnsi="Calibri" w:cs="Calibri"/>
                <w:color w:val="000000"/>
              </w:rPr>
              <w:t>1</w:t>
            </w:r>
          </w:p>
        </w:tc>
      </w:tr>
      <w:tr w:rsidR="0006422D" w:rsidRPr="00EC3FF1" w14:paraId="3F3C9814" w14:textId="77777777" w:rsidTr="006A53BA">
        <w:trPr>
          <w:trHeight w:val="300"/>
        </w:trPr>
        <w:tc>
          <w:tcPr>
            <w:tcW w:w="520" w:type="dxa"/>
            <w:vMerge/>
            <w:tcBorders>
              <w:top w:val="nil"/>
              <w:left w:val="nil"/>
              <w:bottom w:val="nil"/>
              <w:right w:val="nil"/>
            </w:tcBorders>
            <w:vAlign w:val="center"/>
            <w:hideMark/>
          </w:tcPr>
          <w:p w14:paraId="76746C36" w14:textId="77777777" w:rsidR="0006422D" w:rsidRPr="00EC3FF1" w:rsidRDefault="0006422D" w:rsidP="00AD63B6">
            <w:pPr>
              <w:spacing w:after="0" w:line="240" w:lineRule="auto"/>
              <w:rPr>
                <w:rFonts w:ascii="Calibri" w:eastAsia="Times New Roman" w:hAnsi="Calibri" w:cs="Calibri"/>
                <w:b/>
                <w:bCs/>
                <w:color w:val="000000"/>
              </w:rPr>
            </w:pPr>
          </w:p>
        </w:tc>
        <w:tc>
          <w:tcPr>
            <w:tcW w:w="1100" w:type="dxa"/>
            <w:tcBorders>
              <w:top w:val="nil"/>
              <w:left w:val="single" w:sz="8" w:space="0" w:color="auto"/>
              <w:bottom w:val="nil"/>
              <w:right w:val="single" w:sz="4" w:space="0" w:color="auto"/>
            </w:tcBorders>
            <w:shd w:val="clear" w:color="auto" w:fill="auto"/>
            <w:noWrap/>
            <w:vAlign w:val="bottom"/>
            <w:hideMark/>
          </w:tcPr>
          <w:p w14:paraId="6B684535" w14:textId="77777777" w:rsidR="0006422D" w:rsidRPr="00EC3FF1" w:rsidRDefault="0006422D" w:rsidP="00AD63B6">
            <w:pPr>
              <w:spacing w:after="0" w:line="240" w:lineRule="auto"/>
              <w:rPr>
                <w:rFonts w:ascii="Calibri" w:eastAsia="Times New Roman" w:hAnsi="Calibri" w:cs="Calibri"/>
                <w:i/>
                <w:iCs/>
                <w:color w:val="000000"/>
              </w:rPr>
            </w:pPr>
            <w:r w:rsidRPr="00EC3FF1">
              <w:rPr>
                <w:rFonts w:ascii="Calibri" w:eastAsia="Times New Roman" w:hAnsi="Calibri" w:cs="Calibri"/>
                <w:i/>
                <w:iCs/>
                <w:color w:val="000000"/>
              </w:rPr>
              <w:t>Middle</w:t>
            </w:r>
          </w:p>
        </w:tc>
        <w:tc>
          <w:tcPr>
            <w:tcW w:w="1319" w:type="dxa"/>
            <w:tcBorders>
              <w:top w:val="nil"/>
              <w:left w:val="nil"/>
              <w:bottom w:val="nil"/>
              <w:right w:val="nil"/>
            </w:tcBorders>
            <w:shd w:val="clear" w:color="auto" w:fill="auto"/>
            <w:noWrap/>
            <w:vAlign w:val="bottom"/>
            <w:hideMark/>
          </w:tcPr>
          <w:p w14:paraId="1A33EA2F" w14:textId="77777777" w:rsidR="0006422D" w:rsidRPr="00EC3FF1" w:rsidRDefault="0006422D" w:rsidP="00AD63B6">
            <w:pPr>
              <w:spacing w:after="0" w:line="240" w:lineRule="auto"/>
              <w:jc w:val="right"/>
              <w:rPr>
                <w:rFonts w:ascii="Calibri" w:eastAsia="Times New Roman" w:hAnsi="Calibri" w:cs="Calibri"/>
                <w:color w:val="000000"/>
              </w:rPr>
            </w:pPr>
            <w:r>
              <w:rPr>
                <w:rFonts w:ascii="Calibri" w:hAnsi="Calibri" w:cs="Calibri"/>
                <w:color w:val="000000"/>
              </w:rPr>
              <w:t>9</w:t>
            </w:r>
          </w:p>
        </w:tc>
        <w:tc>
          <w:tcPr>
            <w:tcW w:w="1232" w:type="dxa"/>
            <w:tcBorders>
              <w:top w:val="nil"/>
              <w:left w:val="nil"/>
              <w:bottom w:val="nil"/>
              <w:right w:val="nil"/>
            </w:tcBorders>
            <w:shd w:val="clear" w:color="000000" w:fill="E7E6E6"/>
            <w:noWrap/>
            <w:vAlign w:val="bottom"/>
            <w:hideMark/>
          </w:tcPr>
          <w:p w14:paraId="54ABBE27" w14:textId="77777777" w:rsidR="0006422D" w:rsidRPr="00EC3FF1" w:rsidRDefault="0006422D" w:rsidP="00AD63B6">
            <w:pPr>
              <w:spacing w:after="0" w:line="240" w:lineRule="auto"/>
              <w:jc w:val="right"/>
              <w:rPr>
                <w:rFonts w:ascii="Calibri" w:eastAsia="Times New Roman" w:hAnsi="Calibri" w:cs="Calibri"/>
                <w:color w:val="000000"/>
              </w:rPr>
            </w:pPr>
            <w:r>
              <w:rPr>
                <w:rFonts w:ascii="Calibri" w:hAnsi="Calibri" w:cs="Calibri"/>
                <w:color w:val="000000"/>
              </w:rPr>
              <w:t>19</w:t>
            </w:r>
          </w:p>
        </w:tc>
        <w:tc>
          <w:tcPr>
            <w:tcW w:w="689" w:type="dxa"/>
            <w:tcBorders>
              <w:top w:val="nil"/>
              <w:left w:val="nil"/>
              <w:bottom w:val="nil"/>
              <w:right w:val="single" w:sz="8" w:space="0" w:color="auto"/>
            </w:tcBorders>
            <w:shd w:val="clear" w:color="auto" w:fill="auto"/>
            <w:noWrap/>
            <w:vAlign w:val="bottom"/>
            <w:hideMark/>
          </w:tcPr>
          <w:p w14:paraId="5BAAB708" w14:textId="77777777" w:rsidR="0006422D" w:rsidRPr="00EC3FF1" w:rsidRDefault="0006422D" w:rsidP="00AD63B6">
            <w:pPr>
              <w:spacing w:after="0" w:line="240" w:lineRule="auto"/>
              <w:jc w:val="right"/>
              <w:rPr>
                <w:rFonts w:ascii="Calibri" w:eastAsia="Times New Roman" w:hAnsi="Calibri" w:cs="Calibri"/>
                <w:color w:val="000000"/>
              </w:rPr>
            </w:pPr>
            <w:r>
              <w:rPr>
                <w:rFonts w:ascii="Calibri" w:hAnsi="Calibri" w:cs="Calibri"/>
                <w:color w:val="000000"/>
              </w:rPr>
              <w:t>7</w:t>
            </w:r>
          </w:p>
        </w:tc>
      </w:tr>
      <w:tr w:rsidR="0006422D" w:rsidRPr="00EC3FF1" w14:paraId="10EE32A7" w14:textId="77777777" w:rsidTr="006A53BA">
        <w:trPr>
          <w:trHeight w:val="315"/>
        </w:trPr>
        <w:tc>
          <w:tcPr>
            <w:tcW w:w="520" w:type="dxa"/>
            <w:vMerge/>
            <w:tcBorders>
              <w:top w:val="nil"/>
              <w:left w:val="nil"/>
              <w:bottom w:val="nil"/>
              <w:right w:val="nil"/>
            </w:tcBorders>
            <w:vAlign w:val="center"/>
            <w:hideMark/>
          </w:tcPr>
          <w:p w14:paraId="12A31FDE" w14:textId="77777777" w:rsidR="0006422D" w:rsidRPr="00EC3FF1" w:rsidRDefault="0006422D" w:rsidP="00AD63B6">
            <w:pPr>
              <w:spacing w:after="0" w:line="240" w:lineRule="auto"/>
              <w:rPr>
                <w:rFonts w:ascii="Calibri" w:eastAsia="Times New Roman" w:hAnsi="Calibri" w:cs="Calibri"/>
                <w:b/>
                <w:bCs/>
                <w:color w:val="000000"/>
              </w:rPr>
            </w:pPr>
          </w:p>
        </w:tc>
        <w:tc>
          <w:tcPr>
            <w:tcW w:w="1100" w:type="dxa"/>
            <w:tcBorders>
              <w:top w:val="nil"/>
              <w:left w:val="single" w:sz="8" w:space="0" w:color="auto"/>
              <w:bottom w:val="single" w:sz="8" w:space="0" w:color="auto"/>
              <w:right w:val="single" w:sz="4" w:space="0" w:color="auto"/>
            </w:tcBorders>
            <w:shd w:val="clear" w:color="auto" w:fill="auto"/>
            <w:noWrap/>
            <w:vAlign w:val="bottom"/>
            <w:hideMark/>
          </w:tcPr>
          <w:p w14:paraId="170A5102" w14:textId="77777777" w:rsidR="0006422D" w:rsidRPr="00EC3FF1" w:rsidRDefault="0006422D" w:rsidP="00AD63B6">
            <w:pPr>
              <w:spacing w:after="0" w:line="240" w:lineRule="auto"/>
              <w:rPr>
                <w:rFonts w:ascii="Calibri" w:eastAsia="Times New Roman" w:hAnsi="Calibri" w:cs="Calibri"/>
                <w:i/>
                <w:iCs/>
                <w:color w:val="000000"/>
              </w:rPr>
            </w:pPr>
            <w:r w:rsidRPr="00EC3FF1">
              <w:rPr>
                <w:rFonts w:ascii="Calibri" w:eastAsia="Times New Roman" w:hAnsi="Calibri" w:cs="Calibri"/>
                <w:i/>
                <w:iCs/>
                <w:color w:val="000000"/>
              </w:rPr>
              <w:t>Top</w:t>
            </w:r>
          </w:p>
        </w:tc>
        <w:tc>
          <w:tcPr>
            <w:tcW w:w="1319" w:type="dxa"/>
            <w:tcBorders>
              <w:top w:val="nil"/>
              <w:left w:val="nil"/>
              <w:bottom w:val="single" w:sz="8" w:space="0" w:color="auto"/>
              <w:right w:val="nil"/>
            </w:tcBorders>
            <w:shd w:val="clear" w:color="auto" w:fill="auto"/>
            <w:noWrap/>
            <w:vAlign w:val="bottom"/>
            <w:hideMark/>
          </w:tcPr>
          <w:p w14:paraId="01D2668A" w14:textId="77777777" w:rsidR="0006422D" w:rsidRPr="00EC3FF1" w:rsidRDefault="0006422D" w:rsidP="00AD63B6">
            <w:pPr>
              <w:spacing w:after="0" w:line="240" w:lineRule="auto"/>
              <w:jc w:val="right"/>
              <w:rPr>
                <w:rFonts w:ascii="Calibri" w:eastAsia="Times New Roman" w:hAnsi="Calibri" w:cs="Calibri"/>
                <w:color w:val="000000"/>
              </w:rPr>
            </w:pPr>
            <w:r>
              <w:rPr>
                <w:rFonts w:ascii="Calibri" w:hAnsi="Calibri" w:cs="Calibri"/>
                <w:color w:val="000000"/>
              </w:rPr>
              <w:t>0</w:t>
            </w:r>
          </w:p>
        </w:tc>
        <w:tc>
          <w:tcPr>
            <w:tcW w:w="1232" w:type="dxa"/>
            <w:tcBorders>
              <w:top w:val="nil"/>
              <w:left w:val="nil"/>
              <w:bottom w:val="single" w:sz="8" w:space="0" w:color="auto"/>
              <w:right w:val="nil"/>
            </w:tcBorders>
            <w:shd w:val="clear" w:color="auto" w:fill="auto"/>
            <w:noWrap/>
            <w:vAlign w:val="bottom"/>
            <w:hideMark/>
          </w:tcPr>
          <w:p w14:paraId="7FB46112" w14:textId="77777777" w:rsidR="0006422D" w:rsidRPr="00EC3FF1" w:rsidRDefault="0006422D" w:rsidP="00AD63B6">
            <w:pPr>
              <w:spacing w:after="0" w:line="240" w:lineRule="auto"/>
              <w:jc w:val="right"/>
              <w:rPr>
                <w:rFonts w:ascii="Calibri" w:eastAsia="Times New Roman" w:hAnsi="Calibri" w:cs="Calibri"/>
                <w:color w:val="000000"/>
              </w:rPr>
            </w:pPr>
            <w:r>
              <w:rPr>
                <w:rFonts w:ascii="Calibri" w:hAnsi="Calibri" w:cs="Calibri"/>
                <w:color w:val="000000"/>
              </w:rPr>
              <w:t>8</w:t>
            </w:r>
          </w:p>
        </w:tc>
        <w:tc>
          <w:tcPr>
            <w:tcW w:w="689" w:type="dxa"/>
            <w:tcBorders>
              <w:top w:val="nil"/>
              <w:left w:val="nil"/>
              <w:bottom w:val="single" w:sz="8" w:space="0" w:color="auto"/>
              <w:right w:val="single" w:sz="8" w:space="0" w:color="auto"/>
            </w:tcBorders>
            <w:shd w:val="clear" w:color="000000" w:fill="E7E6E6"/>
            <w:noWrap/>
            <w:vAlign w:val="bottom"/>
            <w:hideMark/>
          </w:tcPr>
          <w:p w14:paraId="45FCDE6F" w14:textId="77777777" w:rsidR="0006422D" w:rsidRPr="00EC3FF1" w:rsidRDefault="0006422D" w:rsidP="0006422D">
            <w:pPr>
              <w:keepNext/>
              <w:spacing w:after="0" w:line="240" w:lineRule="auto"/>
              <w:jc w:val="right"/>
              <w:rPr>
                <w:rFonts w:ascii="Calibri" w:eastAsia="Times New Roman" w:hAnsi="Calibri" w:cs="Calibri"/>
                <w:color w:val="000000"/>
              </w:rPr>
            </w:pPr>
            <w:r>
              <w:rPr>
                <w:rFonts w:ascii="Calibri" w:hAnsi="Calibri" w:cs="Calibri"/>
                <w:color w:val="000000"/>
              </w:rPr>
              <w:t>26</w:t>
            </w:r>
          </w:p>
        </w:tc>
      </w:tr>
    </w:tbl>
    <w:p w14:paraId="2BB7A308" w14:textId="336243C9" w:rsidR="0006422D" w:rsidRDefault="0006422D" w:rsidP="0006422D">
      <w:pPr>
        <w:pStyle w:val="Caption"/>
        <w:jc w:val="center"/>
      </w:pPr>
      <w:r>
        <w:t xml:space="preserve">Table </w:t>
      </w:r>
      <w:r w:rsidR="00673A27">
        <w:t>5</w:t>
      </w:r>
      <w:r>
        <w:t>: Concentrated disadvantage contingency table</w:t>
      </w:r>
    </w:p>
    <w:tbl>
      <w:tblPr>
        <w:tblW w:w="3840" w:type="dxa"/>
        <w:tblInd w:w="3475" w:type="dxa"/>
        <w:tblLook w:val="04A0" w:firstRow="1" w:lastRow="0" w:firstColumn="1" w:lastColumn="0" w:noHBand="0" w:noVBand="1"/>
      </w:tblPr>
      <w:tblGrid>
        <w:gridCol w:w="960"/>
        <w:gridCol w:w="960"/>
        <w:gridCol w:w="960"/>
        <w:gridCol w:w="960"/>
      </w:tblGrid>
      <w:tr w:rsidR="006A53BA" w:rsidRPr="006A53BA" w14:paraId="6C86C110" w14:textId="77777777" w:rsidTr="006A53B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CF6B7" w14:textId="77777777" w:rsidR="006A53BA" w:rsidRPr="006A53BA" w:rsidRDefault="006A53BA" w:rsidP="006A53BA">
            <w:pPr>
              <w:spacing w:after="0" w:line="240" w:lineRule="auto"/>
              <w:rPr>
                <w:rFonts w:ascii="Calibri" w:eastAsia="Times New Roman" w:hAnsi="Calibri" w:cs="Calibri"/>
                <w:color w:val="000000"/>
              </w:rPr>
            </w:pPr>
            <w:r w:rsidRPr="006A53BA">
              <w:rPr>
                <w:rFonts w:ascii="Calibri" w:eastAsia="Times New Roman" w:hAnsi="Calibri" w:cs="Calibri"/>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14:paraId="39F1C417" w14:textId="77777777" w:rsidR="006A53BA" w:rsidRPr="006A53BA" w:rsidRDefault="006A53BA" w:rsidP="006A53BA">
            <w:pPr>
              <w:spacing w:after="0" w:line="240" w:lineRule="auto"/>
              <w:jc w:val="right"/>
              <w:rPr>
                <w:rFonts w:ascii="Calibri" w:eastAsia="Times New Roman" w:hAnsi="Calibri" w:cs="Calibri"/>
                <w:color w:val="000000"/>
              </w:rPr>
            </w:pPr>
            <w:r w:rsidRPr="006A53BA">
              <w:rPr>
                <w:rFonts w:ascii="Calibri" w:eastAsia="Times New Roman" w:hAnsi="Calibri" w:cs="Calibri"/>
                <w:color w:val="000000"/>
              </w:rPr>
              <w:t>1990</w:t>
            </w:r>
          </w:p>
        </w:tc>
        <w:tc>
          <w:tcPr>
            <w:tcW w:w="960" w:type="dxa"/>
            <w:tcBorders>
              <w:top w:val="single" w:sz="4" w:space="0" w:color="auto"/>
              <w:left w:val="nil"/>
              <w:bottom w:val="single" w:sz="4" w:space="0" w:color="auto"/>
              <w:right w:val="nil"/>
            </w:tcBorders>
            <w:shd w:val="clear" w:color="auto" w:fill="auto"/>
            <w:noWrap/>
            <w:vAlign w:val="bottom"/>
            <w:hideMark/>
          </w:tcPr>
          <w:p w14:paraId="0AFC78B5" w14:textId="77777777" w:rsidR="006A53BA" w:rsidRPr="006A53BA" w:rsidRDefault="006A53BA" w:rsidP="006A53BA">
            <w:pPr>
              <w:spacing w:after="0" w:line="240" w:lineRule="auto"/>
              <w:jc w:val="right"/>
              <w:rPr>
                <w:rFonts w:ascii="Calibri" w:eastAsia="Times New Roman" w:hAnsi="Calibri" w:cs="Calibri"/>
                <w:color w:val="000000"/>
              </w:rPr>
            </w:pPr>
            <w:r w:rsidRPr="006A53BA">
              <w:rPr>
                <w:rFonts w:ascii="Calibri" w:eastAsia="Times New Roman" w:hAnsi="Calibri" w:cs="Calibri"/>
                <w:color w:val="000000"/>
              </w:rPr>
              <w:t>2000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AF5CC6" w14:textId="77777777" w:rsidR="006A53BA" w:rsidRPr="006A53BA" w:rsidRDefault="006A53BA" w:rsidP="006A53BA">
            <w:pPr>
              <w:spacing w:after="0" w:line="240" w:lineRule="auto"/>
              <w:jc w:val="right"/>
              <w:rPr>
                <w:rFonts w:ascii="Calibri" w:eastAsia="Times New Roman" w:hAnsi="Calibri" w:cs="Calibri"/>
                <w:color w:val="000000"/>
              </w:rPr>
            </w:pPr>
            <w:r w:rsidRPr="006A53BA">
              <w:rPr>
                <w:rFonts w:ascii="Calibri" w:eastAsia="Times New Roman" w:hAnsi="Calibri" w:cs="Calibri"/>
                <w:color w:val="000000"/>
              </w:rPr>
              <w:t>2010</w:t>
            </w:r>
          </w:p>
        </w:tc>
      </w:tr>
      <w:tr w:rsidR="006A53BA" w:rsidRPr="006A53BA" w14:paraId="75169332" w14:textId="77777777" w:rsidTr="006A53BA">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08A9784E" w14:textId="77777777" w:rsidR="006A53BA" w:rsidRPr="006A53BA" w:rsidRDefault="006A53BA" w:rsidP="006A53BA">
            <w:pPr>
              <w:spacing w:after="0" w:line="240" w:lineRule="auto"/>
              <w:rPr>
                <w:rFonts w:ascii="Calibri" w:eastAsia="Times New Roman" w:hAnsi="Calibri" w:cs="Calibri"/>
                <w:color w:val="000000"/>
              </w:rPr>
            </w:pPr>
            <w:r w:rsidRPr="006A53BA">
              <w:rPr>
                <w:rFonts w:ascii="Calibri" w:eastAsia="Times New Roman" w:hAnsi="Calibri" w:cs="Calibri"/>
                <w:color w:val="000000"/>
              </w:rPr>
              <w:t>Stasis</w:t>
            </w:r>
          </w:p>
        </w:tc>
        <w:tc>
          <w:tcPr>
            <w:tcW w:w="960" w:type="dxa"/>
            <w:tcBorders>
              <w:top w:val="nil"/>
              <w:left w:val="nil"/>
              <w:bottom w:val="nil"/>
              <w:right w:val="nil"/>
            </w:tcBorders>
            <w:shd w:val="clear" w:color="auto" w:fill="auto"/>
            <w:noWrap/>
            <w:vAlign w:val="bottom"/>
            <w:hideMark/>
          </w:tcPr>
          <w:p w14:paraId="6878F49E" w14:textId="77777777" w:rsidR="006A53BA" w:rsidRPr="006A53BA" w:rsidRDefault="006A53BA" w:rsidP="006A53BA">
            <w:pPr>
              <w:spacing w:after="0" w:line="240" w:lineRule="auto"/>
              <w:jc w:val="right"/>
              <w:rPr>
                <w:rFonts w:ascii="Calibri" w:eastAsia="Times New Roman" w:hAnsi="Calibri" w:cs="Calibri"/>
                <w:color w:val="000000"/>
              </w:rPr>
            </w:pPr>
            <w:r w:rsidRPr="006A53BA">
              <w:rPr>
                <w:rFonts w:ascii="Calibri" w:eastAsia="Times New Roman" w:hAnsi="Calibri" w:cs="Calibri"/>
                <w:color w:val="000000"/>
              </w:rPr>
              <w:t>82.52%</w:t>
            </w:r>
          </w:p>
        </w:tc>
        <w:tc>
          <w:tcPr>
            <w:tcW w:w="960" w:type="dxa"/>
            <w:tcBorders>
              <w:top w:val="nil"/>
              <w:left w:val="nil"/>
              <w:bottom w:val="nil"/>
              <w:right w:val="nil"/>
            </w:tcBorders>
            <w:shd w:val="clear" w:color="auto" w:fill="auto"/>
            <w:noWrap/>
            <w:vAlign w:val="bottom"/>
            <w:hideMark/>
          </w:tcPr>
          <w:p w14:paraId="034D38A7" w14:textId="77777777" w:rsidR="006A53BA" w:rsidRPr="006A53BA" w:rsidRDefault="006A53BA" w:rsidP="006A53BA">
            <w:pPr>
              <w:spacing w:after="0" w:line="240" w:lineRule="auto"/>
              <w:jc w:val="right"/>
              <w:rPr>
                <w:rFonts w:ascii="Calibri" w:eastAsia="Times New Roman" w:hAnsi="Calibri" w:cs="Calibri"/>
                <w:color w:val="000000"/>
              </w:rPr>
            </w:pPr>
            <w:r w:rsidRPr="006A53BA">
              <w:rPr>
                <w:rFonts w:ascii="Calibri" w:eastAsia="Times New Roman" w:hAnsi="Calibri" w:cs="Calibri"/>
                <w:color w:val="000000"/>
              </w:rPr>
              <w:t>70.87%</w:t>
            </w:r>
          </w:p>
        </w:tc>
        <w:tc>
          <w:tcPr>
            <w:tcW w:w="960" w:type="dxa"/>
            <w:tcBorders>
              <w:top w:val="nil"/>
              <w:left w:val="nil"/>
              <w:bottom w:val="nil"/>
              <w:right w:val="single" w:sz="4" w:space="0" w:color="auto"/>
            </w:tcBorders>
            <w:shd w:val="clear" w:color="auto" w:fill="auto"/>
            <w:noWrap/>
            <w:vAlign w:val="bottom"/>
            <w:hideMark/>
          </w:tcPr>
          <w:p w14:paraId="44831DAF" w14:textId="77777777" w:rsidR="006A53BA" w:rsidRPr="006A53BA" w:rsidRDefault="006A53BA" w:rsidP="006A53BA">
            <w:pPr>
              <w:spacing w:after="0" w:line="240" w:lineRule="auto"/>
              <w:jc w:val="right"/>
              <w:rPr>
                <w:rFonts w:ascii="Calibri" w:eastAsia="Times New Roman" w:hAnsi="Calibri" w:cs="Calibri"/>
                <w:color w:val="000000"/>
              </w:rPr>
            </w:pPr>
            <w:r w:rsidRPr="006A53BA">
              <w:rPr>
                <w:rFonts w:ascii="Calibri" w:eastAsia="Times New Roman" w:hAnsi="Calibri" w:cs="Calibri"/>
                <w:color w:val="000000"/>
              </w:rPr>
              <w:t>67.96%</w:t>
            </w:r>
          </w:p>
        </w:tc>
      </w:tr>
      <w:tr w:rsidR="006A53BA" w:rsidRPr="006A53BA" w14:paraId="36D3C639" w14:textId="77777777" w:rsidTr="006A53BA">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7E19E716" w14:textId="77777777" w:rsidR="006A53BA" w:rsidRPr="006A53BA" w:rsidRDefault="006A53BA" w:rsidP="006A53BA">
            <w:pPr>
              <w:spacing w:after="0" w:line="240" w:lineRule="auto"/>
              <w:rPr>
                <w:rFonts w:ascii="Calibri" w:eastAsia="Times New Roman" w:hAnsi="Calibri" w:cs="Calibri"/>
                <w:color w:val="000000"/>
              </w:rPr>
            </w:pPr>
            <w:r w:rsidRPr="006A53BA">
              <w:rPr>
                <w:rFonts w:ascii="Calibri" w:eastAsia="Times New Roman" w:hAnsi="Calibri" w:cs="Calibri"/>
                <w:color w:val="000000"/>
              </w:rPr>
              <w:t>Fell</w:t>
            </w:r>
          </w:p>
        </w:tc>
        <w:tc>
          <w:tcPr>
            <w:tcW w:w="960" w:type="dxa"/>
            <w:tcBorders>
              <w:top w:val="nil"/>
              <w:left w:val="nil"/>
              <w:bottom w:val="nil"/>
              <w:right w:val="nil"/>
            </w:tcBorders>
            <w:shd w:val="clear" w:color="auto" w:fill="auto"/>
            <w:noWrap/>
            <w:vAlign w:val="bottom"/>
            <w:hideMark/>
          </w:tcPr>
          <w:p w14:paraId="42C335FF" w14:textId="77777777" w:rsidR="006A53BA" w:rsidRPr="006A53BA" w:rsidRDefault="006A53BA" w:rsidP="006A53BA">
            <w:pPr>
              <w:spacing w:after="0" w:line="240" w:lineRule="auto"/>
              <w:jc w:val="right"/>
              <w:rPr>
                <w:rFonts w:ascii="Calibri" w:eastAsia="Times New Roman" w:hAnsi="Calibri" w:cs="Calibri"/>
                <w:color w:val="000000"/>
              </w:rPr>
            </w:pPr>
            <w:r w:rsidRPr="006A53BA">
              <w:rPr>
                <w:rFonts w:ascii="Calibri" w:eastAsia="Times New Roman" w:hAnsi="Calibri" w:cs="Calibri"/>
                <w:color w:val="000000"/>
              </w:rPr>
              <w:t>8.74%</w:t>
            </w:r>
          </w:p>
        </w:tc>
        <w:tc>
          <w:tcPr>
            <w:tcW w:w="960" w:type="dxa"/>
            <w:tcBorders>
              <w:top w:val="nil"/>
              <w:left w:val="nil"/>
              <w:bottom w:val="nil"/>
              <w:right w:val="nil"/>
            </w:tcBorders>
            <w:shd w:val="clear" w:color="auto" w:fill="auto"/>
            <w:noWrap/>
            <w:vAlign w:val="bottom"/>
            <w:hideMark/>
          </w:tcPr>
          <w:p w14:paraId="55FB4CFB" w14:textId="77777777" w:rsidR="006A53BA" w:rsidRPr="006A53BA" w:rsidRDefault="006A53BA" w:rsidP="006A53BA">
            <w:pPr>
              <w:spacing w:after="0" w:line="240" w:lineRule="auto"/>
              <w:jc w:val="right"/>
              <w:rPr>
                <w:rFonts w:ascii="Calibri" w:eastAsia="Times New Roman" w:hAnsi="Calibri" w:cs="Calibri"/>
                <w:color w:val="000000"/>
              </w:rPr>
            </w:pPr>
            <w:r w:rsidRPr="006A53BA">
              <w:rPr>
                <w:rFonts w:ascii="Calibri" w:eastAsia="Times New Roman" w:hAnsi="Calibri" w:cs="Calibri"/>
                <w:color w:val="000000"/>
              </w:rPr>
              <w:t>14.56%</w:t>
            </w:r>
          </w:p>
        </w:tc>
        <w:tc>
          <w:tcPr>
            <w:tcW w:w="960" w:type="dxa"/>
            <w:tcBorders>
              <w:top w:val="nil"/>
              <w:left w:val="nil"/>
              <w:bottom w:val="nil"/>
              <w:right w:val="single" w:sz="4" w:space="0" w:color="auto"/>
            </w:tcBorders>
            <w:shd w:val="clear" w:color="auto" w:fill="auto"/>
            <w:noWrap/>
            <w:vAlign w:val="bottom"/>
            <w:hideMark/>
          </w:tcPr>
          <w:p w14:paraId="24C50EC1" w14:textId="77777777" w:rsidR="006A53BA" w:rsidRPr="006A53BA" w:rsidRDefault="006A53BA" w:rsidP="006A53BA">
            <w:pPr>
              <w:spacing w:after="0" w:line="240" w:lineRule="auto"/>
              <w:jc w:val="right"/>
              <w:rPr>
                <w:rFonts w:ascii="Calibri" w:eastAsia="Times New Roman" w:hAnsi="Calibri" w:cs="Calibri"/>
                <w:color w:val="000000"/>
              </w:rPr>
            </w:pPr>
            <w:r w:rsidRPr="006A53BA">
              <w:rPr>
                <w:rFonts w:ascii="Calibri" w:eastAsia="Times New Roman" w:hAnsi="Calibri" w:cs="Calibri"/>
                <w:color w:val="000000"/>
              </w:rPr>
              <w:t>15.53%</w:t>
            </w:r>
          </w:p>
        </w:tc>
      </w:tr>
      <w:tr w:rsidR="006A53BA" w:rsidRPr="006A53BA" w14:paraId="134C64EC" w14:textId="77777777" w:rsidTr="006A53B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6856D0" w14:textId="77777777" w:rsidR="006A53BA" w:rsidRPr="006A53BA" w:rsidRDefault="006A53BA" w:rsidP="006A53BA">
            <w:pPr>
              <w:spacing w:after="0" w:line="240" w:lineRule="auto"/>
              <w:rPr>
                <w:rFonts w:ascii="Calibri" w:eastAsia="Times New Roman" w:hAnsi="Calibri" w:cs="Calibri"/>
                <w:color w:val="000000"/>
              </w:rPr>
            </w:pPr>
            <w:r w:rsidRPr="006A53BA">
              <w:rPr>
                <w:rFonts w:ascii="Calibri" w:eastAsia="Times New Roman" w:hAnsi="Calibri" w:cs="Calibri"/>
                <w:color w:val="000000"/>
              </w:rPr>
              <w:t>Rose</w:t>
            </w:r>
          </w:p>
        </w:tc>
        <w:tc>
          <w:tcPr>
            <w:tcW w:w="960" w:type="dxa"/>
            <w:tcBorders>
              <w:top w:val="nil"/>
              <w:left w:val="nil"/>
              <w:bottom w:val="single" w:sz="4" w:space="0" w:color="auto"/>
              <w:right w:val="nil"/>
            </w:tcBorders>
            <w:shd w:val="clear" w:color="auto" w:fill="auto"/>
            <w:noWrap/>
            <w:vAlign w:val="bottom"/>
            <w:hideMark/>
          </w:tcPr>
          <w:p w14:paraId="3ED76F29" w14:textId="77777777" w:rsidR="006A53BA" w:rsidRPr="006A53BA" w:rsidRDefault="006A53BA" w:rsidP="006A53BA">
            <w:pPr>
              <w:spacing w:after="0" w:line="240" w:lineRule="auto"/>
              <w:jc w:val="right"/>
              <w:rPr>
                <w:rFonts w:ascii="Calibri" w:eastAsia="Times New Roman" w:hAnsi="Calibri" w:cs="Calibri"/>
                <w:color w:val="000000"/>
              </w:rPr>
            </w:pPr>
            <w:r w:rsidRPr="006A53BA">
              <w:rPr>
                <w:rFonts w:ascii="Calibri" w:eastAsia="Times New Roman" w:hAnsi="Calibri" w:cs="Calibri"/>
                <w:color w:val="000000"/>
              </w:rPr>
              <w:t>8.74%</w:t>
            </w:r>
          </w:p>
        </w:tc>
        <w:tc>
          <w:tcPr>
            <w:tcW w:w="960" w:type="dxa"/>
            <w:tcBorders>
              <w:top w:val="nil"/>
              <w:left w:val="nil"/>
              <w:bottom w:val="single" w:sz="4" w:space="0" w:color="auto"/>
              <w:right w:val="nil"/>
            </w:tcBorders>
            <w:shd w:val="clear" w:color="auto" w:fill="auto"/>
            <w:noWrap/>
            <w:vAlign w:val="bottom"/>
            <w:hideMark/>
          </w:tcPr>
          <w:p w14:paraId="69D04CA3" w14:textId="77777777" w:rsidR="006A53BA" w:rsidRPr="006A53BA" w:rsidRDefault="006A53BA" w:rsidP="006A53BA">
            <w:pPr>
              <w:spacing w:after="0" w:line="240" w:lineRule="auto"/>
              <w:jc w:val="right"/>
              <w:rPr>
                <w:rFonts w:ascii="Calibri" w:eastAsia="Times New Roman" w:hAnsi="Calibri" w:cs="Calibri"/>
                <w:color w:val="000000"/>
              </w:rPr>
            </w:pPr>
            <w:r w:rsidRPr="006A53BA">
              <w:rPr>
                <w:rFonts w:ascii="Calibri" w:eastAsia="Times New Roman" w:hAnsi="Calibri" w:cs="Calibri"/>
                <w:color w:val="000000"/>
              </w:rPr>
              <w:t>14.56%</w:t>
            </w:r>
          </w:p>
        </w:tc>
        <w:tc>
          <w:tcPr>
            <w:tcW w:w="960" w:type="dxa"/>
            <w:tcBorders>
              <w:top w:val="nil"/>
              <w:left w:val="nil"/>
              <w:bottom w:val="single" w:sz="4" w:space="0" w:color="auto"/>
              <w:right w:val="single" w:sz="4" w:space="0" w:color="auto"/>
            </w:tcBorders>
            <w:shd w:val="clear" w:color="auto" w:fill="auto"/>
            <w:noWrap/>
            <w:vAlign w:val="bottom"/>
            <w:hideMark/>
          </w:tcPr>
          <w:p w14:paraId="7718F3C3" w14:textId="77777777" w:rsidR="006A53BA" w:rsidRPr="006A53BA" w:rsidRDefault="006A53BA" w:rsidP="006A53BA">
            <w:pPr>
              <w:spacing w:after="0" w:line="240" w:lineRule="auto"/>
              <w:jc w:val="right"/>
              <w:rPr>
                <w:rFonts w:ascii="Calibri" w:eastAsia="Times New Roman" w:hAnsi="Calibri" w:cs="Calibri"/>
                <w:color w:val="000000"/>
              </w:rPr>
            </w:pPr>
            <w:r w:rsidRPr="006A53BA">
              <w:rPr>
                <w:rFonts w:ascii="Calibri" w:eastAsia="Times New Roman" w:hAnsi="Calibri" w:cs="Calibri"/>
                <w:color w:val="000000"/>
              </w:rPr>
              <w:t>16.50%</w:t>
            </w:r>
          </w:p>
        </w:tc>
      </w:tr>
    </w:tbl>
    <w:p w14:paraId="4A3DA643" w14:textId="647D7447" w:rsidR="00CC213D" w:rsidRDefault="006A53BA" w:rsidP="00CC213D">
      <w:pPr>
        <w:spacing w:after="0"/>
        <w:rPr>
          <w:rFonts w:eastAsia="Times New Roman" w:cs="Times New Roman"/>
          <w:color w:val="000000"/>
        </w:rPr>
      </w:pPr>
      <w:r w:rsidRPr="006A53BA">
        <w:rPr>
          <w:noProof/>
        </w:rPr>
        <mc:AlternateContent>
          <mc:Choice Requires="wps">
            <w:drawing>
              <wp:anchor distT="0" distB="0" distL="114300" distR="114300" simplePos="0" relativeHeight="251664384" behindDoc="0" locked="0" layoutInCell="1" allowOverlap="1" wp14:anchorId="70622F9C" wp14:editId="3988B2DB">
                <wp:simplePos x="0" y="0"/>
                <wp:positionH relativeFrom="column">
                  <wp:posOffset>2190750</wp:posOffset>
                </wp:positionH>
                <wp:positionV relativeFrom="page">
                  <wp:posOffset>8401050</wp:posOffset>
                </wp:positionV>
                <wp:extent cx="2472690" cy="65849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2472690" cy="658495"/>
                        </a:xfrm>
                        <a:prstGeom prst="rect">
                          <a:avLst/>
                        </a:prstGeom>
                        <a:noFill/>
                        <a:ln w="6350">
                          <a:noFill/>
                        </a:ln>
                        <a:effectLst/>
                      </wps:spPr>
                      <wps:txbx>
                        <w:txbxContent>
                          <w:p w14:paraId="48C65DEA" w14:textId="2C6DD1DB" w:rsidR="0004445B" w:rsidRPr="00132A07" w:rsidRDefault="0004445B" w:rsidP="006A53BA">
                            <w:pPr>
                              <w:pStyle w:val="Caption"/>
                            </w:pPr>
                            <w:r>
                              <w:t>Table 6: Concentrated disadvantage contingency table ranking changes; the percentages are base off of the 1980 concentrated disadvantage rankings</w:t>
                            </w:r>
                          </w:p>
                          <w:p w14:paraId="7D0DB139" w14:textId="77777777" w:rsidR="0004445B" w:rsidRDefault="0004445B" w:rsidP="006A5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22F9C" id="Text Box 17" o:spid="_x0000_s1027" type="#_x0000_t202" style="position:absolute;margin-left:172.5pt;margin-top:661.5pt;width:194.7pt;height:5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" filled="f" stroked="f" strokeweight=".5pt">
                <v:textbox>
                  <w:txbxContent>
                    <w:p w14:paraId="48C65DEA" w14:textId="2C6DD1DB" w:rsidR="0004445B" w:rsidRPr="00132A07" w:rsidRDefault="0004445B" w:rsidP="006A53BA">
                      <w:pPr>
                        <w:pStyle w:val="Caption"/>
                      </w:pPr>
                      <w:r>
                        <w:t>Table 6: Concentrated disadvantage contingency table ranking changes; the percentages are base off of the 1980 concentrated disadvantage rankings</w:t>
                      </w:r>
                    </w:p>
                    <w:p w14:paraId="7D0DB139" w14:textId="77777777" w:rsidR="0004445B" w:rsidRDefault="0004445B" w:rsidP="006A53BA"/>
                  </w:txbxContent>
                </v:textbox>
                <w10:wrap type="topAndBottom" anchory="page"/>
              </v:shape>
            </w:pict>
          </mc:Fallback>
        </mc:AlternateContent>
      </w:r>
      <w:r>
        <w:rPr>
          <w:rFonts w:eastAsia="Times New Roman" w:cs="Times New Roman"/>
          <w:color w:val="000000"/>
        </w:rPr>
        <w:t xml:space="preserve">Table 5 shows the sum of the tracts that fall within each tertile for 1980 and 2010. The cells highlighted in grey are the amount of cells that remained in the same tertile and are identified as tract in a stasis state. The tracts to the bottom left of the grey cells are tracts that fell from their original tertile and tracts to the upper right are tracts that rose from their </w:t>
      </w:r>
      <w:r>
        <w:rPr>
          <w:rFonts w:eastAsia="Times New Roman" w:cs="Times New Roman"/>
          <w:color w:val="000000"/>
        </w:rPr>
        <w:lastRenderedPageBreak/>
        <w:t xml:space="preserve">original tertiles. </w:t>
      </w:r>
      <w:r w:rsidR="00AD211A">
        <w:rPr>
          <w:rFonts w:eastAsia="Times New Roman" w:cs="Times New Roman"/>
          <w:color w:val="000000"/>
        </w:rPr>
        <w:t xml:space="preserve">As each decade occurred, more and more tracts were falling out of a stasis state, but as of 2010 the majority of tracts remained in stasis. As tracts moved to a different tertile, the percentage of tracts that fell and rose increase. For the first two decades, the amount of tracts that that fell and rose were equal and by 2010 the amount of tracts that rose were slightly higher than the tracts that fell.  </w:t>
      </w:r>
      <w:r w:rsidR="00B76F84">
        <w:rPr>
          <w:rFonts w:eastAsia="Times New Roman" w:cs="Times New Roman"/>
          <w:color w:val="000000"/>
        </w:rPr>
        <w:t>Tract 115500</w:t>
      </w:r>
      <w:r w:rsidR="005B367C">
        <w:rPr>
          <w:rFonts w:eastAsia="Times New Roman" w:cs="Times New Roman"/>
          <w:color w:val="000000"/>
        </w:rPr>
        <w:t xml:space="preserve">, located in the southeastern portion of </w:t>
      </w:r>
      <w:proofErr w:type="spellStart"/>
      <w:r w:rsidR="005B367C">
        <w:rPr>
          <w:rFonts w:eastAsia="Times New Roman" w:cs="Times New Roman"/>
          <w:color w:val="000000"/>
        </w:rPr>
        <w:t>Dutchtown</w:t>
      </w:r>
      <w:proofErr w:type="spellEnd"/>
      <w:r w:rsidR="005B367C">
        <w:rPr>
          <w:rFonts w:eastAsia="Times New Roman" w:cs="Times New Roman"/>
          <w:color w:val="000000"/>
        </w:rPr>
        <w:t>,</w:t>
      </w:r>
      <w:r w:rsidR="00B76F84">
        <w:rPr>
          <w:rFonts w:eastAsia="Times New Roman" w:cs="Times New Roman"/>
          <w:color w:val="000000"/>
        </w:rPr>
        <w:t xml:space="preserve"> fell from the top tertile to the bottom tertile over the observed time frame, going from rank 34</w:t>
      </w:r>
      <w:r w:rsidR="00B76F84" w:rsidRPr="00B76F84">
        <w:rPr>
          <w:rFonts w:eastAsia="Times New Roman" w:cs="Times New Roman"/>
          <w:color w:val="000000"/>
          <w:vertAlign w:val="superscript"/>
        </w:rPr>
        <w:t>th</w:t>
      </w:r>
      <w:r w:rsidR="00B76F84">
        <w:rPr>
          <w:rFonts w:eastAsia="Times New Roman" w:cs="Times New Roman"/>
          <w:color w:val="000000"/>
        </w:rPr>
        <w:t xml:space="preserve"> to 73</w:t>
      </w:r>
      <w:r w:rsidR="00B76F84" w:rsidRPr="00B76F84">
        <w:rPr>
          <w:rFonts w:eastAsia="Times New Roman" w:cs="Times New Roman"/>
          <w:color w:val="000000"/>
          <w:vertAlign w:val="superscript"/>
        </w:rPr>
        <w:t>rd</w:t>
      </w:r>
      <w:r w:rsidR="00B76F84">
        <w:rPr>
          <w:rFonts w:eastAsia="Times New Roman" w:cs="Times New Roman"/>
          <w:color w:val="000000"/>
        </w:rPr>
        <w:t xml:space="preserve">. </w:t>
      </w:r>
      <w:r w:rsidR="00743403">
        <w:rPr>
          <w:rFonts w:eastAsia="Times New Roman" w:cs="Times New Roman"/>
          <w:color w:val="000000"/>
        </w:rPr>
        <w:t xml:space="preserve"> This tract saw an increase in percentage for every measure, with its biggest increases occurring for the percentage of people below the poverty line and the percentage of female headed households (Table 7).</w:t>
      </w:r>
      <w:r w:rsidR="005B367C">
        <w:rPr>
          <w:rFonts w:eastAsia="Times New Roman" w:cs="Times New Roman"/>
          <w:color w:val="000000"/>
        </w:rPr>
        <w:t xml:space="preserve"> There was a decrease of population for this area over the 30 year period as well, going from 6,331 to 5,625.</w:t>
      </w:r>
      <w:r w:rsidR="00743403">
        <w:rPr>
          <w:rFonts w:eastAsia="Times New Roman" w:cs="Times New Roman"/>
          <w:color w:val="000000"/>
        </w:rPr>
        <w:t xml:space="preserve"> Tract 127500</w:t>
      </w:r>
      <w:r w:rsidR="005B367C">
        <w:rPr>
          <w:rFonts w:eastAsia="Times New Roman" w:cs="Times New Roman"/>
          <w:color w:val="000000"/>
        </w:rPr>
        <w:t>, located within the Midtown and Downtown West neighborhoods,</w:t>
      </w:r>
      <w:r w:rsidR="00743403">
        <w:rPr>
          <w:rFonts w:eastAsia="Times New Roman" w:cs="Times New Roman"/>
          <w:color w:val="000000"/>
        </w:rPr>
        <w:t xml:space="preserve"> went from the bottom tertile to the middle tertile, going from rank 103</w:t>
      </w:r>
      <w:r w:rsidR="00743403" w:rsidRPr="00743403">
        <w:rPr>
          <w:rFonts w:eastAsia="Times New Roman" w:cs="Times New Roman"/>
          <w:color w:val="000000"/>
          <w:vertAlign w:val="superscript"/>
        </w:rPr>
        <w:t>rd</w:t>
      </w:r>
      <w:r w:rsidR="00743403">
        <w:rPr>
          <w:rFonts w:eastAsia="Times New Roman" w:cs="Times New Roman"/>
          <w:color w:val="000000"/>
        </w:rPr>
        <w:t xml:space="preserve"> to 58</w:t>
      </w:r>
      <w:r w:rsidR="00743403" w:rsidRPr="00743403">
        <w:rPr>
          <w:rFonts w:eastAsia="Times New Roman" w:cs="Times New Roman"/>
          <w:color w:val="000000"/>
          <w:vertAlign w:val="superscript"/>
        </w:rPr>
        <w:t>th</w:t>
      </w:r>
      <w:r w:rsidR="00743403">
        <w:rPr>
          <w:rFonts w:eastAsia="Times New Roman" w:cs="Times New Roman"/>
          <w:color w:val="000000"/>
        </w:rPr>
        <w:t>. A decrease in percentage can be seen for four of the five measures with the greatest decrease seen for the percentage of people on public assistance and the percentage of people below the poverty line</w:t>
      </w:r>
      <w:r w:rsidR="00746549">
        <w:rPr>
          <w:rFonts w:eastAsia="Times New Roman" w:cs="Times New Roman"/>
          <w:color w:val="000000"/>
        </w:rPr>
        <w:t xml:space="preserve"> (Table 8)</w:t>
      </w:r>
      <w:r w:rsidR="00743403">
        <w:rPr>
          <w:rFonts w:eastAsia="Times New Roman" w:cs="Times New Roman"/>
          <w:color w:val="000000"/>
        </w:rPr>
        <w:t>.</w:t>
      </w:r>
      <w:r w:rsidR="005B367C">
        <w:rPr>
          <w:rFonts w:eastAsia="Times New Roman" w:cs="Times New Roman"/>
          <w:color w:val="000000"/>
        </w:rPr>
        <w:t xml:space="preserve"> This area was merged from two separate tracts in 2010, and up to 2000, each of the original tracts saw a decrease in population. The</w:t>
      </w:r>
    </w:p>
    <w:tbl>
      <w:tblPr>
        <w:tblpPr w:leftFromText="187" w:rightFromText="187" w:vertAnchor="page" w:horzAnchor="page" w:tblpX="2449" w:tblpY="5041"/>
        <w:tblOverlap w:val="never"/>
        <w:tblW w:w="3275" w:type="dxa"/>
        <w:tblLook w:val="04A0" w:firstRow="1" w:lastRow="0" w:firstColumn="1" w:lastColumn="0" w:noHBand="0" w:noVBand="1"/>
      </w:tblPr>
      <w:tblGrid>
        <w:gridCol w:w="1525"/>
        <w:gridCol w:w="875"/>
        <w:gridCol w:w="875"/>
      </w:tblGrid>
      <w:tr w:rsidR="00CC213D" w:rsidRPr="00CC213D" w14:paraId="02F7E071" w14:textId="77777777" w:rsidTr="00401E3C">
        <w:trPr>
          <w:trHeight w:val="315"/>
        </w:trPr>
        <w:tc>
          <w:tcPr>
            <w:tcW w:w="327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A2044B0" w14:textId="77777777" w:rsidR="00CC213D" w:rsidRPr="00CC213D" w:rsidRDefault="00CC213D" w:rsidP="00401E3C">
            <w:pPr>
              <w:spacing w:after="0" w:line="240" w:lineRule="auto"/>
              <w:jc w:val="center"/>
              <w:rPr>
                <w:rFonts w:ascii="Calibri" w:eastAsia="Times New Roman" w:hAnsi="Calibri" w:cs="Calibri"/>
                <w:b/>
                <w:bCs/>
                <w:color w:val="000000"/>
              </w:rPr>
            </w:pPr>
            <w:r w:rsidRPr="00CC213D">
              <w:rPr>
                <w:rFonts w:ascii="Calibri" w:eastAsia="Times New Roman" w:hAnsi="Calibri" w:cs="Calibri"/>
                <w:b/>
                <w:bCs/>
                <w:color w:val="000000"/>
              </w:rPr>
              <w:t>Tract 115500</w:t>
            </w:r>
          </w:p>
        </w:tc>
      </w:tr>
      <w:tr w:rsidR="00CC213D" w:rsidRPr="00CC213D" w14:paraId="796537C6" w14:textId="77777777" w:rsidTr="00401E3C">
        <w:trPr>
          <w:trHeight w:val="300"/>
        </w:trPr>
        <w:tc>
          <w:tcPr>
            <w:tcW w:w="1525" w:type="dxa"/>
            <w:tcBorders>
              <w:top w:val="nil"/>
              <w:left w:val="single" w:sz="8" w:space="0" w:color="auto"/>
              <w:bottom w:val="single" w:sz="4" w:space="0" w:color="auto"/>
              <w:right w:val="single" w:sz="4" w:space="0" w:color="auto"/>
            </w:tcBorders>
            <w:shd w:val="clear" w:color="auto" w:fill="auto"/>
            <w:noWrap/>
            <w:vAlign w:val="bottom"/>
            <w:hideMark/>
          </w:tcPr>
          <w:p w14:paraId="7A6A13FB" w14:textId="77777777" w:rsidR="00CC213D" w:rsidRPr="00CC213D" w:rsidRDefault="00CC213D" w:rsidP="00401E3C">
            <w:pPr>
              <w:spacing w:after="0" w:line="240" w:lineRule="auto"/>
              <w:rPr>
                <w:rFonts w:ascii="Calibri" w:eastAsia="Times New Roman" w:hAnsi="Calibri" w:cs="Calibri"/>
                <w:color w:val="000000"/>
              </w:rPr>
            </w:pPr>
            <w:r w:rsidRPr="00CC213D">
              <w:rPr>
                <w:rFonts w:ascii="Calibri" w:eastAsia="Times New Roman" w:hAnsi="Calibri" w:cs="Calibri"/>
                <w:color w:val="000000"/>
              </w:rPr>
              <w:t> </w:t>
            </w:r>
          </w:p>
        </w:tc>
        <w:tc>
          <w:tcPr>
            <w:tcW w:w="875" w:type="dxa"/>
            <w:tcBorders>
              <w:top w:val="nil"/>
              <w:left w:val="nil"/>
              <w:bottom w:val="single" w:sz="4" w:space="0" w:color="auto"/>
              <w:right w:val="single" w:sz="4" w:space="0" w:color="auto"/>
            </w:tcBorders>
            <w:shd w:val="clear" w:color="auto" w:fill="auto"/>
            <w:noWrap/>
            <w:vAlign w:val="bottom"/>
            <w:hideMark/>
          </w:tcPr>
          <w:p w14:paraId="528D8895" w14:textId="77777777" w:rsidR="00CC213D" w:rsidRPr="00CC213D" w:rsidRDefault="00CC213D" w:rsidP="00401E3C">
            <w:pPr>
              <w:spacing w:after="0" w:line="240" w:lineRule="auto"/>
              <w:jc w:val="right"/>
              <w:rPr>
                <w:rFonts w:ascii="Calibri" w:eastAsia="Times New Roman" w:hAnsi="Calibri" w:cs="Calibri"/>
                <w:i/>
                <w:iCs/>
                <w:color w:val="000000"/>
              </w:rPr>
            </w:pPr>
            <w:r w:rsidRPr="00CC213D">
              <w:rPr>
                <w:rFonts w:ascii="Calibri" w:eastAsia="Times New Roman" w:hAnsi="Calibri" w:cs="Calibri"/>
                <w:i/>
                <w:iCs/>
                <w:color w:val="000000"/>
              </w:rPr>
              <w:t>1980</w:t>
            </w:r>
          </w:p>
        </w:tc>
        <w:tc>
          <w:tcPr>
            <w:tcW w:w="875" w:type="dxa"/>
            <w:tcBorders>
              <w:top w:val="nil"/>
              <w:left w:val="nil"/>
              <w:bottom w:val="single" w:sz="4" w:space="0" w:color="auto"/>
              <w:right w:val="single" w:sz="8" w:space="0" w:color="auto"/>
            </w:tcBorders>
            <w:shd w:val="clear" w:color="auto" w:fill="auto"/>
            <w:noWrap/>
            <w:vAlign w:val="bottom"/>
            <w:hideMark/>
          </w:tcPr>
          <w:p w14:paraId="1ABDAB66" w14:textId="77777777" w:rsidR="00CC213D" w:rsidRPr="00CC213D" w:rsidRDefault="00CC213D" w:rsidP="00401E3C">
            <w:pPr>
              <w:spacing w:after="0" w:line="240" w:lineRule="auto"/>
              <w:jc w:val="right"/>
              <w:rPr>
                <w:rFonts w:ascii="Calibri" w:eastAsia="Times New Roman" w:hAnsi="Calibri" w:cs="Calibri"/>
                <w:i/>
                <w:iCs/>
                <w:color w:val="000000"/>
              </w:rPr>
            </w:pPr>
            <w:r w:rsidRPr="00CC213D">
              <w:rPr>
                <w:rFonts w:ascii="Calibri" w:eastAsia="Times New Roman" w:hAnsi="Calibri" w:cs="Calibri"/>
                <w:i/>
                <w:iCs/>
                <w:color w:val="000000"/>
              </w:rPr>
              <w:t>2010</w:t>
            </w:r>
          </w:p>
        </w:tc>
      </w:tr>
      <w:tr w:rsidR="00CC213D" w:rsidRPr="00CC213D" w14:paraId="101714BC" w14:textId="77777777" w:rsidTr="00401E3C">
        <w:trPr>
          <w:trHeight w:val="600"/>
        </w:trPr>
        <w:tc>
          <w:tcPr>
            <w:tcW w:w="1525" w:type="dxa"/>
            <w:tcBorders>
              <w:top w:val="nil"/>
              <w:left w:val="single" w:sz="8" w:space="0" w:color="auto"/>
              <w:bottom w:val="nil"/>
              <w:right w:val="single" w:sz="4" w:space="0" w:color="auto"/>
            </w:tcBorders>
            <w:shd w:val="clear" w:color="auto" w:fill="auto"/>
            <w:vAlign w:val="center"/>
            <w:hideMark/>
          </w:tcPr>
          <w:p w14:paraId="3B19B153" w14:textId="77777777" w:rsidR="00CC213D" w:rsidRPr="00CC213D" w:rsidRDefault="00CC213D" w:rsidP="00401E3C">
            <w:pPr>
              <w:spacing w:after="0" w:line="240" w:lineRule="auto"/>
              <w:rPr>
                <w:rFonts w:ascii="Calibri" w:eastAsia="Times New Roman" w:hAnsi="Calibri" w:cs="Calibri"/>
                <w:color w:val="000000"/>
              </w:rPr>
            </w:pPr>
            <w:r w:rsidRPr="00CC213D">
              <w:rPr>
                <w:rFonts w:ascii="Calibri" w:eastAsia="Times New Roman" w:hAnsi="Calibri" w:cs="Calibri"/>
                <w:color w:val="000000"/>
              </w:rPr>
              <w:t>Below Poverty Line</w:t>
            </w:r>
          </w:p>
        </w:tc>
        <w:tc>
          <w:tcPr>
            <w:tcW w:w="875" w:type="dxa"/>
            <w:tcBorders>
              <w:top w:val="nil"/>
              <w:left w:val="nil"/>
              <w:bottom w:val="nil"/>
              <w:right w:val="single" w:sz="4" w:space="0" w:color="auto"/>
            </w:tcBorders>
            <w:shd w:val="clear" w:color="auto" w:fill="auto"/>
            <w:noWrap/>
            <w:vAlign w:val="center"/>
            <w:hideMark/>
          </w:tcPr>
          <w:p w14:paraId="63B48382" w14:textId="77777777" w:rsidR="00CC213D" w:rsidRPr="00CC213D" w:rsidRDefault="00CC213D" w:rsidP="00401E3C">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9.05%</w:t>
            </w:r>
          </w:p>
        </w:tc>
        <w:tc>
          <w:tcPr>
            <w:tcW w:w="875" w:type="dxa"/>
            <w:tcBorders>
              <w:top w:val="nil"/>
              <w:left w:val="nil"/>
              <w:bottom w:val="nil"/>
              <w:right w:val="single" w:sz="8" w:space="0" w:color="auto"/>
            </w:tcBorders>
            <w:shd w:val="clear" w:color="auto" w:fill="auto"/>
            <w:noWrap/>
            <w:vAlign w:val="center"/>
            <w:hideMark/>
          </w:tcPr>
          <w:p w14:paraId="1F260193" w14:textId="77777777" w:rsidR="00CC213D" w:rsidRPr="00CC213D" w:rsidRDefault="00CC213D" w:rsidP="00401E3C">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38.95%</w:t>
            </w:r>
          </w:p>
        </w:tc>
      </w:tr>
      <w:tr w:rsidR="00CC213D" w:rsidRPr="00CC213D" w14:paraId="7C06FEE3" w14:textId="77777777" w:rsidTr="00401E3C">
        <w:trPr>
          <w:trHeight w:val="600"/>
        </w:trPr>
        <w:tc>
          <w:tcPr>
            <w:tcW w:w="1525" w:type="dxa"/>
            <w:tcBorders>
              <w:top w:val="nil"/>
              <w:left w:val="single" w:sz="8" w:space="0" w:color="auto"/>
              <w:bottom w:val="nil"/>
              <w:right w:val="single" w:sz="4" w:space="0" w:color="auto"/>
            </w:tcBorders>
            <w:shd w:val="clear" w:color="auto" w:fill="auto"/>
            <w:vAlign w:val="center"/>
            <w:hideMark/>
          </w:tcPr>
          <w:p w14:paraId="608329D7" w14:textId="77777777" w:rsidR="00CC213D" w:rsidRPr="00CC213D" w:rsidRDefault="00CC213D" w:rsidP="00401E3C">
            <w:pPr>
              <w:spacing w:after="0" w:line="240" w:lineRule="auto"/>
              <w:rPr>
                <w:rFonts w:ascii="Calibri" w:eastAsia="Times New Roman" w:hAnsi="Calibri" w:cs="Calibri"/>
                <w:color w:val="000000"/>
              </w:rPr>
            </w:pPr>
            <w:r w:rsidRPr="00CC213D">
              <w:rPr>
                <w:rFonts w:ascii="Calibri" w:eastAsia="Times New Roman" w:hAnsi="Calibri" w:cs="Calibri"/>
                <w:color w:val="000000"/>
              </w:rPr>
              <w:t>On Public Assistance</w:t>
            </w:r>
          </w:p>
        </w:tc>
        <w:tc>
          <w:tcPr>
            <w:tcW w:w="875" w:type="dxa"/>
            <w:tcBorders>
              <w:top w:val="nil"/>
              <w:left w:val="nil"/>
              <w:bottom w:val="nil"/>
              <w:right w:val="single" w:sz="4" w:space="0" w:color="auto"/>
            </w:tcBorders>
            <w:shd w:val="clear" w:color="auto" w:fill="auto"/>
            <w:noWrap/>
            <w:vAlign w:val="center"/>
            <w:hideMark/>
          </w:tcPr>
          <w:p w14:paraId="22E90A21" w14:textId="77777777" w:rsidR="00CC213D" w:rsidRPr="00CC213D" w:rsidRDefault="00CC213D" w:rsidP="00401E3C">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3.86%</w:t>
            </w:r>
          </w:p>
        </w:tc>
        <w:tc>
          <w:tcPr>
            <w:tcW w:w="875" w:type="dxa"/>
            <w:tcBorders>
              <w:top w:val="nil"/>
              <w:left w:val="nil"/>
              <w:bottom w:val="nil"/>
              <w:right w:val="single" w:sz="8" w:space="0" w:color="auto"/>
            </w:tcBorders>
            <w:shd w:val="clear" w:color="auto" w:fill="auto"/>
            <w:noWrap/>
            <w:vAlign w:val="center"/>
            <w:hideMark/>
          </w:tcPr>
          <w:p w14:paraId="6136527A" w14:textId="77777777" w:rsidR="00CC213D" w:rsidRPr="00CC213D" w:rsidRDefault="00CC213D" w:rsidP="00401E3C">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4.42%</w:t>
            </w:r>
          </w:p>
        </w:tc>
      </w:tr>
      <w:tr w:rsidR="00CC213D" w:rsidRPr="00CC213D" w14:paraId="15B1ED6C" w14:textId="77777777" w:rsidTr="00401E3C">
        <w:trPr>
          <w:trHeight w:val="885"/>
        </w:trPr>
        <w:tc>
          <w:tcPr>
            <w:tcW w:w="1525" w:type="dxa"/>
            <w:tcBorders>
              <w:top w:val="nil"/>
              <w:left w:val="single" w:sz="8" w:space="0" w:color="auto"/>
              <w:bottom w:val="nil"/>
              <w:right w:val="single" w:sz="4" w:space="0" w:color="auto"/>
            </w:tcBorders>
            <w:shd w:val="clear" w:color="auto" w:fill="auto"/>
            <w:vAlign w:val="center"/>
            <w:hideMark/>
          </w:tcPr>
          <w:p w14:paraId="336D523C" w14:textId="77777777" w:rsidR="00CC213D" w:rsidRPr="00CC213D" w:rsidRDefault="00CC213D" w:rsidP="00401E3C">
            <w:pPr>
              <w:spacing w:after="0" w:line="240" w:lineRule="auto"/>
              <w:rPr>
                <w:rFonts w:ascii="Calibri" w:eastAsia="Times New Roman" w:hAnsi="Calibri" w:cs="Calibri"/>
                <w:color w:val="000000"/>
              </w:rPr>
            </w:pPr>
            <w:r w:rsidRPr="00CC213D">
              <w:rPr>
                <w:rFonts w:ascii="Calibri" w:eastAsia="Times New Roman" w:hAnsi="Calibri" w:cs="Calibri"/>
                <w:color w:val="000000"/>
              </w:rPr>
              <w:t>Female Headed Households</w:t>
            </w:r>
          </w:p>
        </w:tc>
        <w:tc>
          <w:tcPr>
            <w:tcW w:w="875" w:type="dxa"/>
            <w:tcBorders>
              <w:top w:val="nil"/>
              <w:left w:val="nil"/>
              <w:bottom w:val="nil"/>
              <w:right w:val="single" w:sz="4" w:space="0" w:color="auto"/>
            </w:tcBorders>
            <w:shd w:val="clear" w:color="auto" w:fill="auto"/>
            <w:noWrap/>
            <w:vAlign w:val="center"/>
            <w:hideMark/>
          </w:tcPr>
          <w:p w14:paraId="03F8A6BC" w14:textId="77777777" w:rsidR="00CC213D" w:rsidRPr="00CC213D" w:rsidRDefault="00CC213D" w:rsidP="00401E3C">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6.73%</w:t>
            </w:r>
          </w:p>
        </w:tc>
        <w:tc>
          <w:tcPr>
            <w:tcW w:w="875" w:type="dxa"/>
            <w:tcBorders>
              <w:top w:val="nil"/>
              <w:left w:val="nil"/>
              <w:bottom w:val="nil"/>
              <w:right w:val="single" w:sz="8" w:space="0" w:color="auto"/>
            </w:tcBorders>
            <w:shd w:val="clear" w:color="auto" w:fill="auto"/>
            <w:noWrap/>
            <w:vAlign w:val="center"/>
            <w:hideMark/>
          </w:tcPr>
          <w:p w14:paraId="75213317" w14:textId="77777777" w:rsidR="00CC213D" w:rsidRPr="00CC213D" w:rsidRDefault="00CC213D" w:rsidP="00401E3C">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13.66%</w:t>
            </w:r>
          </w:p>
        </w:tc>
      </w:tr>
      <w:tr w:rsidR="00CC213D" w:rsidRPr="00CC213D" w14:paraId="24ED9BF2" w14:textId="77777777" w:rsidTr="00401E3C">
        <w:trPr>
          <w:trHeight w:val="600"/>
        </w:trPr>
        <w:tc>
          <w:tcPr>
            <w:tcW w:w="1525" w:type="dxa"/>
            <w:tcBorders>
              <w:top w:val="nil"/>
              <w:left w:val="single" w:sz="8" w:space="0" w:color="auto"/>
              <w:bottom w:val="nil"/>
              <w:right w:val="single" w:sz="4" w:space="0" w:color="auto"/>
            </w:tcBorders>
            <w:shd w:val="clear" w:color="auto" w:fill="auto"/>
            <w:vAlign w:val="center"/>
            <w:hideMark/>
          </w:tcPr>
          <w:p w14:paraId="65EE09A5" w14:textId="77777777" w:rsidR="00CC213D" w:rsidRPr="00CC213D" w:rsidRDefault="00CC213D" w:rsidP="00401E3C">
            <w:pPr>
              <w:spacing w:after="0" w:line="240" w:lineRule="auto"/>
              <w:rPr>
                <w:rFonts w:ascii="Calibri" w:eastAsia="Times New Roman" w:hAnsi="Calibri" w:cs="Calibri"/>
                <w:color w:val="000000"/>
              </w:rPr>
            </w:pPr>
            <w:r w:rsidRPr="00CC213D">
              <w:rPr>
                <w:rFonts w:ascii="Calibri" w:eastAsia="Times New Roman" w:hAnsi="Calibri" w:cs="Calibri"/>
                <w:color w:val="000000"/>
              </w:rPr>
              <w:t>Persons Below 18</w:t>
            </w:r>
          </w:p>
        </w:tc>
        <w:tc>
          <w:tcPr>
            <w:tcW w:w="875" w:type="dxa"/>
            <w:tcBorders>
              <w:top w:val="nil"/>
              <w:left w:val="nil"/>
              <w:bottom w:val="nil"/>
              <w:right w:val="single" w:sz="4" w:space="0" w:color="auto"/>
            </w:tcBorders>
            <w:shd w:val="clear" w:color="auto" w:fill="auto"/>
            <w:noWrap/>
            <w:vAlign w:val="center"/>
            <w:hideMark/>
          </w:tcPr>
          <w:p w14:paraId="77F4EEBB" w14:textId="77777777" w:rsidR="00CC213D" w:rsidRPr="00CC213D" w:rsidRDefault="00CC213D" w:rsidP="00401E3C">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20.30%</w:t>
            </w:r>
          </w:p>
        </w:tc>
        <w:tc>
          <w:tcPr>
            <w:tcW w:w="875" w:type="dxa"/>
            <w:tcBorders>
              <w:top w:val="nil"/>
              <w:left w:val="nil"/>
              <w:bottom w:val="nil"/>
              <w:right w:val="single" w:sz="8" w:space="0" w:color="auto"/>
            </w:tcBorders>
            <w:shd w:val="clear" w:color="auto" w:fill="auto"/>
            <w:noWrap/>
            <w:vAlign w:val="center"/>
            <w:hideMark/>
          </w:tcPr>
          <w:p w14:paraId="0A777C70" w14:textId="77777777" w:rsidR="00CC213D" w:rsidRPr="00CC213D" w:rsidRDefault="00CC213D" w:rsidP="00401E3C">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28.00%</w:t>
            </w:r>
          </w:p>
        </w:tc>
      </w:tr>
      <w:tr w:rsidR="00CC213D" w:rsidRPr="00CC213D" w14:paraId="38277867" w14:textId="77777777" w:rsidTr="00401E3C">
        <w:trPr>
          <w:trHeight w:val="615"/>
        </w:trPr>
        <w:tc>
          <w:tcPr>
            <w:tcW w:w="1525" w:type="dxa"/>
            <w:tcBorders>
              <w:top w:val="nil"/>
              <w:left w:val="single" w:sz="8" w:space="0" w:color="auto"/>
              <w:bottom w:val="single" w:sz="8" w:space="0" w:color="auto"/>
              <w:right w:val="single" w:sz="4" w:space="0" w:color="auto"/>
            </w:tcBorders>
            <w:shd w:val="clear" w:color="auto" w:fill="auto"/>
            <w:vAlign w:val="center"/>
            <w:hideMark/>
          </w:tcPr>
          <w:p w14:paraId="4A8462CA" w14:textId="77777777" w:rsidR="00CC213D" w:rsidRPr="00CC213D" w:rsidRDefault="00CC213D" w:rsidP="00401E3C">
            <w:pPr>
              <w:spacing w:after="0" w:line="240" w:lineRule="auto"/>
              <w:rPr>
                <w:rFonts w:ascii="Calibri" w:eastAsia="Times New Roman" w:hAnsi="Calibri" w:cs="Calibri"/>
                <w:color w:val="000000"/>
              </w:rPr>
            </w:pPr>
            <w:r w:rsidRPr="00CC213D">
              <w:rPr>
                <w:rFonts w:ascii="Calibri" w:eastAsia="Times New Roman" w:hAnsi="Calibri" w:cs="Calibri"/>
                <w:color w:val="000000"/>
              </w:rPr>
              <w:t>Unemployed</w:t>
            </w:r>
          </w:p>
        </w:tc>
        <w:tc>
          <w:tcPr>
            <w:tcW w:w="875" w:type="dxa"/>
            <w:tcBorders>
              <w:top w:val="nil"/>
              <w:left w:val="nil"/>
              <w:bottom w:val="single" w:sz="8" w:space="0" w:color="auto"/>
              <w:right w:val="single" w:sz="4" w:space="0" w:color="auto"/>
            </w:tcBorders>
            <w:shd w:val="clear" w:color="auto" w:fill="auto"/>
            <w:noWrap/>
            <w:vAlign w:val="center"/>
            <w:hideMark/>
          </w:tcPr>
          <w:p w14:paraId="53CEAAFC" w14:textId="77777777" w:rsidR="00CC213D" w:rsidRPr="00CC213D" w:rsidRDefault="00CC213D" w:rsidP="00401E3C">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3.46%</w:t>
            </w:r>
          </w:p>
        </w:tc>
        <w:tc>
          <w:tcPr>
            <w:tcW w:w="875" w:type="dxa"/>
            <w:tcBorders>
              <w:top w:val="nil"/>
              <w:left w:val="nil"/>
              <w:bottom w:val="single" w:sz="8" w:space="0" w:color="auto"/>
              <w:right w:val="single" w:sz="8" w:space="0" w:color="auto"/>
            </w:tcBorders>
            <w:shd w:val="clear" w:color="auto" w:fill="auto"/>
            <w:noWrap/>
            <w:vAlign w:val="center"/>
            <w:hideMark/>
          </w:tcPr>
          <w:p w14:paraId="3A8269F4" w14:textId="77777777" w:rsidR="00CC213D" w:rsidRPr="00CC213D" w:rsidRDefault="00CC213D" w:rsidP="00401E3C">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11.80%</w:t>
            </w:r>
          </w:p>
        </w:tc>
      </w:tr>
    </w:tbl>
    <w:p w14:paraId="40C44BE2" w14:textId="5F6BEBB0" w:rsidR="00746549" w:rsidRDefault="005B367C" w:rsidP="00CC213D">
      <w:pPr>
        <w:spacing w:after="0"/>
        <w:rPr>
          <w:rFonts w:eastAsia="Times New Roman" w:cs="Times New Roman"/>
          <w:color w:val="000000"/>
        </w:rPr>
      </w:pPr>
      <w:proofErr w:type="gramStart"/>
      <w:r>
        <w:rPr>
          <w:rFonts w:eastAsia="Times New Roman" w:cs="Times New Roman"/>
          <w:color w:val="000000"/>
        </w:rPr>
        <w:t>population</w:t>
      </w:r>
      <w:proofErr w:type="gramEnd"/>
      <w:r>
        <w:rPr>
          <w:rFonts w:eastAsia="Times New Roman" w:cs="Times New Roman"/>
          <w:color w:val="000000"/>
        </w:rPr>
        <w:t xml:space="preserve"> nearly doubled from 2000 to 2010.</w:t>
      </w:r>
    </w:p>
    <w:tbl>
      <w:tblPr>
        <w:tblpPr w:leftFromText="180" w:rightFromText="180" w:vertAnchor="text" w:horzAnchor="page" w:tblpX="7036" w:tblpY="554"/>
        <w:tblW w:w="3323" w:type="dxa"/>
        <w:tblLook w:val="04A0" w:firstRow="1" w:lastRow="0" w:firstColumn="1" w:lastColumn="0" w:noHBand="0" w:noVBand="1"/>
      </w:tblPr>
      <w:tblGrid>
        <w:gridCol w:w="1573"/>
        <w:gridCol w:w="875"/>
        <w:gridCol w:w="875"/>
      </w:tblGrid>
      <w:tr w:rsidR="00CC213D" w:rsidRPr="00CC213D" w14:paraId="318DE0B0" w14:textId="77777777" w:rsidTr="00CC213D">
        <w:trPr>
          <w:trHeight w:val="315"/>
        </w:trPr>
        <w:tc>
          <w:tcPr>
            <w:tcW w:w="3323"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3FBE506" w14:textId="77777777" w:rsidR="00CC213D" w:rsidRPr="00CC213D" w:rsidRDefault="00CC213D" w:rsidP="00CC213D">
            <w:pPr>
              <w:spacing w:after="0" w:line="240" w:lineRule="auto"/>
              <w:jc w:val="center"/>
              <w:rPr>
                <w:rFonts w:ascii="Calibri" w:eastAsia="Times New Roman" w:hAnsi="Calibri" w:cs="Calibri"/>
                <w:b/>
                <w:bCs/>
                <w:color w:val="000000"/>
              </w:rPr>
            </w:pPr>
            <w:r w:rsidRPr="00CC213D">
              <w:rPr>
                <w:rFonts w:ascii="Calibri" w:eastAsia="Times New Roman" w:hAnsi="Calibri" w:cs="Calibri"/>
                <w:b/>
                <w:bCs/>
                <w:color w:val="000000"/>
              </w:rPr>
              <w:t>Tract 127500</w:t>
            </w:r>
          </w:p>
        </w:tc>
      </w:tr>
      <w:tr w:rsidR="00CC213D" w:rsidRPr="00CC213D" w14:paraId="2757B057" w14:textId="77777777" w:rsidTr="00CC213D">
        <w:trPr>
          <w:trHeight w:val="300"/>
        </w:trPr>
        <w:tc>
          <w:tcPr>
            <w:tcW w:w="1573" w:type="dxa"/>
            <w:tcBorders>
              <w:top w:val="nil"/>
              <w:left w:val="single" w:sz="8" w:space="0" w:color="auto"/>
              <w:bottom w:val="single" w:sz="4" w:space="0" w:color="auto"/>
              <w:right w:val="single" w:sz="4" w:space="0" w:color="auto"/>
            </w:tcBorders>
            <w:shd w:val="clear" w:color="auto" w:fill="auto"/>
            <w:noWrap/>
            <w:vAlign w:val="bottom"/>
            <w:hideMark/>
          </w:tcPr>
          <w:p w14:paraId="2AF17AAF" w14:textId="77777777" w:rsidR="00CC213D" w:rsidRPr="00CC213D" w:rsidRDefault="00CC213D" w:rsidP="00CC213D">
            <w:pPr>
              <w:spacing w:after="0" w:line="240" w:lineRule="auto"/>
              <w:rPr>
                <w:rFonts w:ascii="Calibri" w:eastAsia="Times New Roman" w:hAnsi="Calibri" w:cs="Calibri"/>
                <w:color w:val="000000"/>
              </w:rPr>
            </w:pPr>
            <w:r w:rsidRPr="00CC213D">
              <w:rPr>
                <w:rFonts w:ascii="Calibri" w:eastAsia="Times New Roman" w:hAnsi="Calibri" w:cs="Calibri"/>
                <w:color w:val="000000"/>
              </w:rPr>
              <w:t> </w:t>
            </w:r>
          </w:p>
        </w:tc>
        <w:tc>
          <w:tcPr>
            <w:tcW w:w="875" w:type="dxa"/>
            <w:tcBorders>
              <w:top w:val="nil"/>
              <w:left w:val="nil"/>
              <w:bottom w:val="single" w:sz="4" w:space="0" w:color="auto"/>
              <w:right w:val="single" w:sz="4" w:space="0" w:color="auto"/>
            </w:tcBorders>
            <w:shd w:val="clear" w:color="auto" w:fill="auto"/>
            <w:noWrap/>
            <w:vAlign w:val="bottom"/>
            <w:hideMark/>
          </w:tcPr>
          <w:p w14:paraId="0CFC4EA3" w14:textId="77777777" w:rsidR="00CC213D" w:rsidRPr="00CC213D" w:rsidRDefault="00CC213D" w:rsidP="00CC213D">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1980</w:t>
            </w:r>
          </w:p>
        </w:tc>
        <w:tc>
          <w:tcPr>
            <w:tcW w:w="875" w:type="dxa"/>
            <w:tcBorders>
              <w:top w:val="nil"/>
              <w:left w:val="nil"/>
              <w:bottom w:val="single" w:sz="4" w:space="0" w:color="auto"/>
              <w:right w:val="single" w:sz="8" w:space="0" w:color="auto"/>
            </w:tcBorders>
            <w:shd w:val="clear" w:color="auto" w:fill="auto"/>
            <w:noWrap/>
            <w:vAlign w:val="bottom"/>
            <w:hideMark/>
          </w:tcPr>
          <w:p w14:paraId="46618C7F" w14:textId="77777777" w:rsidR="00CC213D" w:rsidRPr="00CC213D" w:rsidRDefault="00CC213D" w:rsidP="00CC213D">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2010</w:t>
            </w:r>
          </w:p>
        </w:tc>
      </w:tr>
      <w:tr w:rsidR="00CC213D" w:rsidRPr="00CC213D" w14:paraId="024CE0A5" w14:textId="77777777" w:rsidTr="00CC213D">
        <w:trPr>
          <w:trHeight w:val="600"/>
        </w:trPr>
        <w:tc>
          <w:tcPr>
            <w:tcW w:w="1573" w:type="dxa"/>
            <w:tcBorders>
              <w:top w:val="nil"/>
              <w:left w:val="single" w:sz="8" w:space="0" w:color="auto"/>
              <w:bottom w:val="nil"/>
              <w:right w:val="single" w:sz="4" w:space="0" w:color="auto"/>
            </w:tcBorders>
            <w:shd w:val="clear" w:color="auto" w:fill="auto"/>
            <w:vAlign w:val="center"/>
            <w:hideMark/>
          </w:tcPr>
          <w:p w14:paraId="6A14C907" w14:textId="77777777" w:rsidR="00CC213D" w:rsidRPr="00CC213D" w:rsidRDefault="00CC213D" w:rsidP="00CC213D">
            <w:pPr>
              <w:spacing w:after="0" w:line="240" w:lineRule="auto"/>
              <w:rPr>
                <w:rFonts w:ascii="Calibri" w:eastAsia="Times New Roman" w:hAnsi="Calibri" w:cs="Calibri"/>
                <w:color w:val="000000"/>
              </w:rPr>
            </w:pPr>
            <w:r w:rsidRPr="00CC213D">
              <w:rPr>
                <w:rFonts w:ascii="Calibri" w:eastAsia="Times New Roman" w:hAnsi="Calibri" w:cs="Calibri"/>
                <w:color w:val="000000"/>
              </w:rPr>
              <w:t>Below Poverty Line</w:t>
            </w:r>
          </w:p>
        </w:tc>
        <w:tc>
          <w:tcPr>
            <w:tcW w:w="875" w:type="dxa"/>
            <w:tcBorders>
              <w:top w:val="nil"/>
              <w:left w:val="nil"/>
              <w:bottom w:val="nil"/>
              <w:right w:val="single" w:sz="4" w:space="0" w:color="auto"/>
            </w:tcBorders>
            <w:shd w:val="clear" w:color="auto" w:fill="auto"/>
            <w:noWrap/>
            <w:vAlign w:val="center"/>
            <w:hideMark/>
          </w:tcPr>
          <w:p w14:paraId="3A710010" w14:textId="77777777" w:rsidR="00CC213D" w:rsidRPr="00CC213D" w:rsidRDefault="00CC213D" w:rsidP="00CC213D">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48.82%</w:t>
            </w:r>
          </w:p>
        </w:tc>
        <w:tc>
          <w:tcPr>
            <w:tcW w:w="875" w:type="dxa"/>
            <w:tcBorders>
              <w:top w:val="nil"/>
              <w:left w:val="nil"/>
              <w:bottom w:val="nil"/>
              <w:right w:val="single" w:sz="8" w:space="0" w:color="auto"/>
            </w:tcBorders>
            <w:shd w:val="clear" w:color="auto" w:fill="auto"/>
            <w:noWrap/>
            <w:vAlign w:val="center"/>
            <w:hideMark/>
          </w:tcPr>
          <w:p w14:paraId="1C1C3C95" w14:textId="77777777" w:rsidR="00CC213D" w:rsidRPr="00CC213D" w:rsidRDefault="00CC213D" w:rsidP="00CC213D">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36.79%</w:t>
            </w:r>
          </w:p>
        </w:tc>
      </w:tr>
      <w:tr w:rsidR="00CC213D" w:rsidRPr="00CC213D" w14:paraId="37D547BE" w14:textId="77777777" w:rsidTr="00CC213D">
        <w:trPr>
          <w:trHeight w:val="600"/>
        </w:trPr>
        <w:tc>
          <w:tcPr>
            <w:tcW w:w="1573" w:type="dxa"/>
            <w:tcBorders>
              <w:top w:val="nil"/>
              <w:left w:val="single" w:sz="8" w:space="0" w:color="auto"/>
              <w:bottom w:val="nil"/>
              <w:right w:val="single" w:sz="4" w:space="0" w:color="auto"/>
            </w:tcBorders>
            <w:shd w:val="clear" w:color="auto" w:fill="auto"/>
            <w:vAlign w:val="center"/>
            <w:hideMark/>
          </w:tcPr>
          <w:p w14:paraId="5A52DC7A" w14:textId="77777777" w:rsidR="00CC213D" w:rsidRPr="00CC213D" w:rsidRDefault="00CC213D" w:rsidP="00CC213D">
            <w:pPr>
              <w:spacing w:after="0" w:line="240" w:lineRule="auto"/>
              <w:rPr>
                <w:rFonts w:ascii="Calibri" w:eastAsia="Times New Roman" w:hAnsi="Calibri" w:cs="Calibri"/>
                <w:color w:val="000000"/>
              </w:rPr>
            </w:pPr>
            <w:r w:rsidRPr="00CC213D">
              <w:rPr>
                <w:rFonts w:ascii="Calibri" w:eastAsia="Times New Roman" w:hAnsi="Calibri" w:cs="Calibri"/>
                <w:color w:val="000000"/>
              </w:rPr>
              <w:t>On Public Assistance</w:t>
            </w:r>
          </w:p>
        </w:tc>
        <w:tc>
          <w:tcPr>
            <w:tcW w:w="875" w:type="dxa"/>
            <w:tcBorders>
              <w:top w:val="nil"/>
              <w:left w:val="nil"/>
              <w:bottom w:val="nil"/>
              <w:right w:val="single" w:sz="4" w:space="0" w:color="auto"/>
            </w:tcBorders>
            <w:shd w:val="clear" w:color="auto" w:fill="auto"/>
            <w:noWrap/>
            <w:vAlign w:val="center"/>
            <w:hideMark/>
          </w:tcPr>
          <w:p w14:paraId="37E1198D" w14:textId="77777777" w:rsidR="00CC213D" w:rsidRPr="00CC213D" w:rsidRDefault="00CC213D" w:rsidP="00CC213D">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29.56%</w:t>
            </w:r>
          </w:p>
        </w:tc>
        <w:tc>
          <w:tcPr>
            <w:tcW w:w="875" w:type="dxa"/>
            <w:tcBorders>
              <w:top w:val="nil"/>
              <w:left w:val="nil"/>
              <w:bottom w:val="nil"/>
              <w:right w:val="single" w:sz="8" w:space="0" w:color="auto"/>
            </w:tcBorders>
            <w:shd w:val="clear" w:color="auto" w:fill="auto"/>
            <w:noWrap/>
            <w:vAlign w:val="center"/>
            <w:hideMark/>
          </w:tcPr>
          <w:p w14:paraId="519E0FE9" w14:textId="77777777" w:rsidR="00CC213D" w:rsidRPr="00CC213D" w:rsidRDefault="00CC213D" w:rsidP="00CC213D">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3.54%</w:t>
            </w:r>
          </w:p>
        </w:tc>
      </w:tr>
      <w:tr w:rsidR="00CC213D" w:rsidRPr="00CC213D" w14:paraId="6A900E01" w14:textId="77777777" w:rsidTr="00CC213D">
        <w:trPr>
          <w:trHeight w:val="885"/>
        </w:trPr>
        <w:tc>
          <w:tcPr>
            <w:tcW w:w="1573" w:type="dxa"/>
            <w:tcBorders>
              <w:top w:val="nil"/>
              <w:left w:val="single" w:sz="8" w:space="0" w:color="auto"/>
              <w:bottom w:val="nil"/>
              <w:right w:val="single" w:sz="4" w:space="0" w:color="auto"/>
            </w:tcBorders>
            <w:shd w:val="clear" w:color="auto" w:fill="auto"/>
            <w:vAlign w:val="center"/>
            <w:hideMark/>
          </w:tcPr>
          <w:p w14:paraId="0C2E25A9" w14:textId="77777777" w:rsidR="00CC213D" w:rsidRPr="00CC213D" w:rsidRDefault="00CC213D" w:rsidP="00CC213D">
            <w:pPr>
              <w:spacing w:after="0" w:line="240" w:lineRule="auto"/>
              <w:rPr>
                <w:rFonts w:ascii="Calibri" w:eastAsia="Times New Roman" w:hAnsi="Calibri" w:cs="Calibri"/>
                <w:color w:val="000000"/>
              </w:rPr>
            </w:pPr>
            <w:r w:rsidRPr="00CC213D">
              <w:rPr>
                <w:rFonts w:ascii="Calibri" w:eastAsia="Times New Roman" w:hAnsi="Calibri" w:cs="Calibri"/>
                <w:color w:val="000000"/>
              </w:rPr>
              <w:t>Female Headed Households</w:t>
            </w:r>
          </w:p>
        </w:tc>
        <w:tc>
          <w:tcPr>
            <w:tcW w:w="875" w:type="dxa"/>
            <w:tcBorders>
              <w:top w:val="nil"/>
              <w:left w:val="nil"/>
              <w:bottom w:val="nil"/>
              <w:right w:val="single" w:sz="4" w:space="0" w:color="auto"/>
            </w:tcBorders>
            <w:shd w:val="clear" w:color="auto" w:fill="auto"/>
            <w:noWrap/>
            <w:vAlign w:val="center"/>
            <w:hideMark/>
          </w:tcPr>
          <w:p w14:paraId="61676B81" w14:textId="77777777" w:rsidR="00CC213D" w:rsidRPr="00CC213D" w:rsidRDefault="00CC213D" w:rsidP="00CC213D">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21.72%</w:t>
            </w:r>
          </w:p>
        </w:tc>
        <w:tc>
          <w:tcPr>
            <w:tcW w:w="875" w:type="dxa"/>
            <w:tcBorders>
              <w:top w:val="nil"/>
              <w:left w:val="nil"/>
              <w:bottom w:val="nil"/>
              <w:right w:val="single" w:sz="8" w:space="0" w:color="auto"/>
            </w:tcBorders>
            <w:shd w:val="clear" w:color="auto" w:fill="auto"/>
            <w:noWrap/>
            <w:vAlign w:val="center"/>
            <w:hideMark/>
          </w:tcPr>
          <w:p w14:paraId="57942D05" w14:textId="77777777" w:rsidR="00CC213D" w:rsidRPr="00CC213D" w:rsidRDefault="00CC213D" w:rsidP="00CC213D">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12.70%</w:t>
            </w:r>
          </w:p>
        </w:tc>
      </w:tr>
      <w:tr w:rsidR="00CC213D" w:rsidRPr="00CC213D" w14:paraId="66CE1389" w14:textId="77777777" w:rsidTr="00CC213D">
        <w:trPr>
          <w:trHeight w:val="600"/>
        </w:trPr>
        <w:tc>
          <w:tcPr>
            <w:tcW w:w="1573" w:type="dxa"/>
            <w:tcBorders>
              <w:top w:val="nil"/>
              <w:left w:val="single" w:sz="8" w:space="0" w:color="auto"/>
              <w:bottom w:val="nil"/>
              <w:right w:val="single" w:sz="4" w:space="0" w:color="auto"/>
            </w:tcBorders>
            <w:shd w:val="clear" w:color="auto" w:fill="auto"/>
            <w:vAlign w:val="center"/>
            <w:hideMark/>
          </w:tcPr>
          <w:p w14:paraId="33761980" w14:textId="77777777" w:rsidR="00CC213D" w:rsidRPr="00CC213D" w:rsidRDefault="00CC213D" w:rsidP="00CC213D">
            <w:pPr>
              <w:spacing w:after="0" w:line="240" w:lineRule="auto"/>
              <w:rPr>
                <w:rFonts w:ascii="Calibri" w:eastAsia="Times New Roman" w:hAnsi="Calibri" w:cs="Calibri"/>
                <w:color w:val="000000"/>
              </w:rPr>
            </w:pPr>
            <w:r w:rsidRPr="00CC213D">
              <w:rPr>
                <w:rFonts w:ascii="Calibri" w:eastAsia="Times New Roman" w:hAnsi="Calibri" w:cs="Calibri"/>
                <w:color w:val="000000"/>
              </w:rPr>
              <w:t>Persons Below 18</w:t>
            </w:r>
          </w:p>
        </w:tc>
        <w:tc>
          <w:tcPr>
            <w:tcW w:w="875" w:type="dxa"/>
            <w:tcBorders>
              <w:top w:val="nil"/>
              <w:left w:val="nil"/>
              <w:bottom w:val="nil"/>
              <w:right w:val="single" w:sz="4" w:space="0" w:color="auto"/>
            </w:tcBorders>
            <w:shd w:val="clear" w:color="auto" w:fill="auto"/>
            <w:noWrap/>
            <w:vAlign w:val="center"/>
            <w:hideMark/>
          </w:tcPr>
          <w:p w14:paraId="54BD14DF" w14:textId="77777777" w:rsidR="00CC213D" w:rsidRPr="00CC213D" w:rsidRDefault="00CC213D" w:rsidP="00CC213D">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41.89%</w:t>
            </w:r>
          </w:p>
        </w:tc>
        <w:tc>
          <w:tcPr>
            <w:tcW w:w="875" w:type="dxa"/>
            <w:tcBorders>
              <w:top w:val="nil"/>
              <w:left w:val="nil"/>
              <w:bottom w:val="nil"/>
              <w:right w:val="single" w:sz="8" w:space="0" w:color="auto"/>
            </w:tcBorders>
            <w:shd w:val="clear" w:color="auto" w:fill="auto"/>
            <w:noWrap/>
            <w:vAlign w:val="center"/>
            <w:hideMark/>
          </w:tcPr>
          <w:p w14:paraId="74D692E3" w14:textId="77777777" w:rsidR="00CC213D" w:rsidRPr="00CC213D" w:rsidRDefault="00CC213D" w:rsidP="00CC213D">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23.51%</w:t>
            </w:r>
          </w:p>
        </w:tc>
      </w:tr>
      <w:tr w:rsidR="00CC213D" w:rsidRPr="00CC213D" w14:paraId="582BC45D" w14:textId="77777777" w:rsidTr="00CC213D">
        <w:trPr>
          <w:trHeight w:val="615"/>
        </w:trPr>
        <w:tc>
          <w:tcPr>
            <w:tcW w:w="1573" w:type="dxa"/>
            <w:tcBorders>
              <w:top w:val="nil"/>
              <w:left w:val="single" w:sz="8" w:space="0" w:color="auto"/>
              <w:bottom w:val="single" w:sz="8" w:space="0" w:color="auto"/>
              <w:right w:val="single" w:sz="4" w:space="0" w:color="auto"/>
            </w:tcBorders>
            <w:shd w:val="clear" w:color="auto" w:fill="auto"/>
            <w:vAlign w:val="center"/>
            <w:hideMark/>
          </w:tcPr>
          <w:p w14:paraId="0AD05F64" w14:textId="77777777" w:rsidR="00CC213D" w:rsidRPr="00CC213D" w:rsidRDefault="00CC213D" w:rsidP="00CC213D">
            <w:pPr>
              <w:spacing w:after="0" w:line="240" w:lineRule="auto"/>
              <w:rPr>
                <w:rFonts w:ascii="Calibri" w:eastAsia="Times New Roman" w:hAnsi="Calibri" w:cs="Calibri"/>
                <w:color w:val="000000"/>
              </w:rPr>
            </w:pPr>
            <w:r w:rsidRPr="00CC213D">
              <w:rPr>
                <w:rFonts w:ascii="Calibri" w:eastAsia="Times New Roman" w:hAnsi="Calibri" w:cs="Calibri"/>
                <w:color w:val="000000"/>
              </w:rPr>
              <w:t>Unemployed</w:t>
            </w:r>
          </w:p>
        </w:tc>
        <w:tc>
          <w:tcPr>
            <w:tcW w:w="875" w:type="dxa"/>
            <w:tcBorders>
              <w:top w:val="nil"/>
              <w:left w:val="nil"/>
              <w:bottom w:val="single" w:sz="8" w:space="0" w:color="auto"/>
              <w:right w:val="single" w:sz="4" w:space="0" w:color="auto"/>
            </w:tcBorders>
            <w:shd w:val="clear" w:color="auto" w:fill="auto"/>
            <w:noWrap/>
            <w:vAlign w:val="center"/>
            <w:hideMark/>
          </w:tcPr>
          <w:p w14:paraId="76E83307" w14:textId="77777777" w:rsidR="00CC213D" w:rsidRPr="00CC213D" w:rsidRDefault="00CC213D" w:rsidP="00CC213D">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7.12%</w:t>
            </w:r>
          </w:p>
        </w:tc>
        <w:tc>
          <w:tcPr>
            <w:tcW w:w="875" w:type="dxa"/>
            <w:tcBorders>
              <w:top w:val="nil"/>
              <w:left w:val="nil"/>
              <w:bottom w:val="single" w:sz="8" w:space="0" w:color="auto"/>
              <w:right w:val="single" w:sz="8" w:space="0" w:color="auto"/>
            </w:tcBorders>
            <w:shd w:val="clear" w:color="auto" w:fill="auto"/>
            <w:noWrap/>
            <w:vAlign w:val="center"/>
            <w:hideMark/>
          </w:tcPr>
          <w:p w14:paraId="44FA7A1F" w14:textId="77777777" w:rsidR="00CC213D" w:rsidRPr="00CC213D" w:rsidRDefault="00CC213D" w:rsidP="00CC213D">
            <w:pPr>
              <w:spacing w:after="0" w:line="240" w:lineRule="auto"/>
              <w:jc w:val="right"/>
              <w:rPr>
                <w:rFonts w:ascii="Calibri" w:eastAsia="Times New Roman" w:hAnsi="Calibri" w:cs="Calibri"/>
                <w:color w:val="000000"/>
              </w:rPr>
            </w:pPr>
            <w:r w:rsidRPr="00CC213D">
              <w:rPr>
                <w:rFonts w:ascii="Calibri" w:eastAsia="Times New Roman" w:hAnsi="Calibri" w:cs="Calibri"/>
                <w:color w:val="000000"/>
              </w:rPr>
              <w:t>9.39%</w:t>
            </w:r>
          </w:p>
        </w:tc>
      </w:tr>
    </w:tbl>
    <w:p w14:paraId="183959D9" w14:textId="20E521DC" w:rsidR="00746549" w:rsidRDefault="0033243A">
      <w:pPr>
        <w:rPr>
          <w:rFonts w:eastAsia="Times New Roman" w:cs="Times New Roman"/>
          <w:color w:val="000000"/>
        </w:rPr>
      </w:pPr>
      <w:r>
        <w:rPr>
          <w:noProof/>
        </w:rPr>
        <mc:AlternateContent>
          <mc:Choice Requires="wps">
            <w:drawing>
              <wp:anchor distT="0" distB="0" distL="114300" distR="114300" simplePos="0" relativeHeight="251668480" behindDoc="0" locked="0" layoutInCell="1" allowOverlap="1" wp14:anchorId="36321F04" wp14:editId="14AF015E">
                <wp:simplePos x="0" y="0"/>
                <wp:positionH relativeFrom="column">
                  <wp:posOffset>3933825</wp:posOffset>
                </wp:positionH>
                <wp:positionV relativeFrom="page">
                  <wp:posOffset>5735320</wp:posOffset>
                </wp:positionV>
                <wp:extent cx="2345055" cy="38227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345055"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57643" w14:textId="3BE2C4D9" w:rsidR="0004445B" w:rsidRDefault="0004445B" w:rsidP="0033243A">
                            <w:pPr>
                              <w:pStyle w:val="Caption"/>
                            </w:pPr>
                            <w:r>
                              <w:t>Table 8</w:t>
                            </w:r>
                            <w:r w:rsidR="00BE1B55">
                              <w:t>:</w:t>
                            </w:r>
                            <w:r>
                              <w:t xml:space="preserve"> Concentrated disadvantage measures for tract 127500</w:t>
                            </w:r>
                          </w:p>
                          <w:p w14:paraId="5EC6C553" w14:textId="77777777" w:rsidR="0004445B" w:rsidRDefault="0004445B" w:rsidP="00332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1F04" id="Text Box 20" o:spid="_x0000_s1028" type="#_x0000_t202" style="position:absolute;margin-left:309.75pt;margin-top:451.6pt;width:184.6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" filled="f" stroked="f" strokeweight=".5pt">
                <v:textbox>
                  <w:txbxContent>
                    <w:p w14:paraId="37F57643" w14:textId="3BE2C4D9" w:rsidR="0004445B" w:rsidRDefault="0004445B" w:rsidP="0033243A">
                      <w:pPr>
                        <w:pStyle w:val="Caption"/>
                      </w:pPr>
                      <w:r>
                        <w:t>Table 8</w:t>
                      </w:r>
                      <w:r w:rsidR="00BE1B55">
                        <w:t>:</w:t>
                      </w:r>
                      <w:r>
                        <w:t xml:space="preserve"> Concentrated disadvantage measures for tract 127500</w:t>
                      </w:r>
                    </w:p>
                    <w:p w14:paraId="5EC6C553" w14:textId="77777777" w:rsidR="0004445B" w:rsidRDefault="0004445B" w:rsidP="0033243A"/>
                  </w:txbxContent>
                </v:textbox>
                <w10:wrap type="square" anchory="page"/>
              </v:shape>
            </w:pict>
          </mc:Fallback>
        </mc:AlternateContent>
      </w:r>
    </w:p>
    <w:p w14:paraId="5F6F0EB8" w14:textId="77777777" w:rsidR="00401E3C" w:rsidRDefault="00401E3C" w:rsidP="006A53BA">
      <w:pPr>
        <w:rPr>
          <w:rFonts w:eastAsia="Times New Roman" w:cs="Times New Roman"/>
          <w:color w:val="000000"/>
        </w:rPr>
      </w:pPr>
    </w:p>
    <w:p w14:paraId="42948CCC" w14:textId="77777777" w:rsidR="00401E3C" w:rsidRDefault="00401E3C" w:rsidP="006A53BA">
      <w:pPr>
        <w:rPr>
          <w:rFonts w:eastAsia="Times New Roman" w:cs="Times New Roman"/>
          <w:color w:val="000000"/>
        </w:rPr>
      </w:pPr>
    </w:p>
    <w:p w14:paraId="57EA53C9" w14:textId="77777777" w:rsidR="00401E3C" w:rsidRDefault="00401E3C" w:rsidP="006A53BA">
      <w:pPr>
        <w:rPr>
          <w:rFonts w:eastAsia="Times New Roman" w:cs="Times New Roman"/>
          <w:color w:val="000000"/>
        </w:rPr>
      </w:pPr>
    </w:p>
    <w:p w14:paraId="539D3284" w14:textId="77777777" w:rsidR="00401E3C" w:rsidRDefault="00401E3C" w:rsidP="006A53BA">
      <w:pPr>
        <w:rPr>
          <w:rFonts w:eastAsia="Times New Roman" w:cs="Times New Roman"/>
          <w:color w:val="000000"/>
        </w:rPr>
      </w:pPr>
    </w:p>
    <w:p w14:paraId="50A7CC64" w14:textId="77777777" w:rsidR="00401E3C" w:rsidRDefault="00401E3C" w:rsidP="006A53BA">
      <w:pPr>
        <w:rPr>
          <w:rFonts w:eastAsia="Times New Roman" w:cs="Times New Roman"/>
          <w:color w:val="000000"/>
        </w:rPr>
      </w:pPr>
    </w:p>
    <w:p w14:paraId="5058FB62" w14:textId="77777777" w:rsidR="00401E3C" w:rsidRDefault="00401E3C" w:rsidP="006A53BA">
      <w:pPr>
        <w:rPr>
          <w:rFonts w:eastAsia="Times New Roman" w:cs="Times New Roman"/>
          <w:color w:val="000000"/>
        </w:rPr>
      </w:pPr>
    </w:p>
    <w:p w14:paraId="00B0BD64" w14:textId="77777777" w:rsidR="00401E3C" w:rsidRDefault="00401E3C" w:rsidP="006A53BA">
      <w:pPr>
        <w:rPr>
          <w:rFonts w:eastAsia="Times New Roman" w:cs="Times New Roman"/>
          <w:color w:val="000000"/>
        </w:rPr>
      </w:pPr>
    </w:p>
    <w:p w14:paraId="175E5031" w14:textId="77777777" w:rsidR="00401E3C" w:rsidRDefault="00401E3C" w:rsidP="006A53BA">
      <w:pPr>
        <w:rPr>
          <w:rFonts w:eastAsia="Times New Roman" w:cs="Times New Roman"/>
          <w:color w:val="000000"/>
        </w:rPr>
      </w:pPr>
    </w:p>
    <w:p w14:paraId="18371762" w14:textId="77777777" w:rsidR="00401E3C" w:rsidRDefault="00401E3C" w:rsidP="006A53BA">
      <w:pPr>
        <w:rPr>
          <w:rFonts w:eastAsia="Times New Roman" w:cs="Times New Roman"/>
          <w:color w:val="000000"/>
        </w:rPr>
      </w:pPr>
    </w:p>
    <w:p w14:paraId="081CEA9B" w14:textId="77777777" w:rsidR="00401E3C" w:rsidRDefault="00401E3C" w:rsidP="006A53BA">
      <w:pPr>
        <w:rPr>
          <w:rFonts w:eastAsia="Times New Roman" w:cs="Times New Roman"/>
          <w:color w:val="000000"/>
        </w:rPr>
      </w:pPr>
    </w:p>
    <w:p w14:paraId="6FD83E9D" w14:textId="1150CBC4" w:rsidR="003B1009" w:rsidRDefault="00507B9E" w:rsidP="006A53BA">
      <w:pPr>
        <w:rPr>
          <w:rFonts w:eastAsia="Times New Roman" w:cs="Times New Roman"/>
          <w:color w:val="000000"/>
        </w:rPr>
      </w:pPr>
      <w:r>
        <w:rPr>
          <w:noProof/>
        </w:rPr>
        <mc:AlternateContent>
          <mc:Choice Requires="wps">
            <w:drawing>
              <wp:anchor distT="0" distB="0" distL="114300" distR="114300" simplePos="0" relativeHeight="251666432" behindDoc="0" locked="0" layoutInCell="1" allowOverlap="1" wp14:anchorId="619F5888" wp14:editId="154ADEF6">
                <wp:simplePos x="0" y="0"/>
                <wp:positionH relativeFrom="column">
                  <wp:posOffset>981075</wp:posOffset>
                </wp:positionH>
                <wp:positionV relativeFrom="page">
                  <wp:posOffset>5743575</wp:posOffset>
                </wp:positionV>
                <wp:extent cx="2345055" cy="37274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345055"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CF951" w14:textId="3EAC28F2" w:rsidR="0004445B" w:rsidRDefault="0004445B" w:rsidP="0033243A">
                            <w:pPr>
                              <w:pStyle w:val="Caption"/>
                            </w:pPr>
                            <w:r>
                              <w:t>Table 7: Concentrated disadvantage measures for tract 115100</w:t>
                            </w:r>
                          </w:p>
                          <w:p w14:paraId="44756CF2" w14:textId="77777777" w:rsidR="0004445B" w:rsidRDefault="0004445B" w:rsidP="00332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F5888" id="Text Box 19" o:spid="_x0000_s1029" type="#_x0000_t202" style="position:absolute;margin-left:77.25pt;margin-top:452.25pt;width:184.65pt;height:2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" filled="f" stroked="f" strokeweight=".5pt">
                <v:textbox>
                  <w:txbxContent>
                    <w:p w14:paraId="3B7CF951" w14:textId="3EAC28F2" w:rsidR="0004445B" w:rsidRDefault="0004445B" w:rsidP="0033243A">
                      <w:pPr>
                        <w:pStyle w:val="Caption"/>
                      </w:pPr>
                      <w:r>
                        <w:t>Table 7: Concentrated disadvantage measures for tract 115100</w:t>
                      </w:r>
                    </w:p>
                    <w:p w14:paraId="44756CF2" w14:textId="77777777" w:rsidR="0004445B" w:rsidRDefault="0004445B" w:rsidP="0033243A"/>
                  </w:txbxContent>
                </v:textbox>
                <w10:wrap type="square" anchory="page"/>
              </v:shape>
            </w:pict>
          </mc:Fallback>
        </mc:AlternateContent>
      </w:r>
    </w:p>
    <w:p w14:paraId="260D7F00" w14:textId="5A3F9425" w:rsidR="003B1009" w:rsidRDefault="00FF6BA0" w:rsidP="00401E3C">
      <w:pPr>
        <w:pStyle w:val="Heading2"/>
      </w:pPr>
      <w:r>
        <w:t>DISSIMILARITY INDEX</w:t>
      </w:r>
    </w:p>
    <w:p w14:paraId="6ECDDD11" w14:textId="4A3A29AA" w:rsidR="003B1009" w:rsidRDefault="003B1009" w:rsidP="003B1009">
      <w:r>
        <w:t>Segregation has been measured and broken down into many different aspects. Massey and Denton concluded that there are five dimensions that can be used to measure residential segregation:  evenness, exposure, concentration, centralization and clustering (</w:t>
      </w:r>
      <w:r w:rsidR="00DC588A">
        <w:t>16</w:t>
      </w:r>
      <w:r>
        <w:t>). Each of these dimensions have several different methods that can be used as a measure, such as the delta approach used for measuring concentration or the spatial proximity method for identify clustering (</w:t>
      </w:r>
      <w:r w:rsidR="00DC588A">
        <w:t>19</w:t>
      </w:r>
      <w:r>
        <w:t xml:space="preserve">). This analysis will examine evenness by using the dissimilarity index to measure segregation. </w:t>
      </w:r>
    </w:p>
    <w:p w14:paraId="6AA6CC9C" w14:textId="77777777" w:rsidR="003B1009" w:rsidRDefault="003B1009" w:rsidP="003B1009">
      <w:pPr>
        <w:keepNext/>
        <w:jc w:val="center"/>
      </w:pPr>
      <w:r>
        <w:rPr>
          <w:noProof/>
        </w:rPr>
        <w:drawing>
          <wp:inline distT="0" distB="0" distL="0" distR="0" wp14:anchorId="07C25A8E" wp14:editId="4618BC32">
            <wp:extent cx="4714875" cy="151447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14875" cy="1514475"/>
                    </a:xfrm>
                    <a:prstGeom prst="rect">
                      <a:avLst/>
                    </a:prstGeom>
                    <a:ln>
                      <a:solidFill>
                        <a:schemeClr val="tx1"/>
                      </a:solidFill>
                    </a:ln>
                  </pic:spPr>
                </pic:pic>
              </a:graphicData>
            </a:graphic>
          </wp:inline>
        </w:drawing>
      </w:r>
    </w:p>
    <w:p w14:paraId="1C046B32" w14:textId="501F8784" w:rsidR="003B1009" w:rsidRDefault="003B1009" w:rsidP="003B1009">
      <w:pPr>
        <w:pStyle w:val="Caption"/>
        <w:jc w:val="center"/>
      </w:pPr>
      <w:r>
        <w:t xml:space="preserve">Figure </w:t>
      </w:r>
      <w:r w:rsidR="002772C5">
        <w:fldChar w:fldCharType="begin"/>
      </w:r>
      <w:r w:rsidR="002772C5">
        <w:instrText xml:space="preserve"> SEQ Figure \* ARABIC </w:instrText>
      </w:r>
      <w:r w:rsidR="002772C5">
        <w:fldChar w:fldCharType="separate"/>
      </w:r>
      <w:r>
        <w:rPr>
          <w:noProof/>
        </w:rPr>
        <w:t>1</w:t>
      </w:r>
      <w:r w:rsidR="002772C5">
        <w:rPr>
          <w:noProof/>
        </w:rPr>
        <w:fldChar w:fldCharType="end"/>
      </w:r>
      <w:r w:rsidR="009B1B8C">
        <w:t>2</w:t>
      </w:r>
      <w:r>
        <w:t>: Dissimilarity Index formula (</w:t>
      </w:r>
      <w:r w:rsidR="00DC588A">
        <w:t>23</w:t>
      </w:r>
      <w:r>
        <w:t>)</w:t>
      </w:r>
    </w:p>
    <w:p w14:paraId="6EFD0CAC" w14:textId="535B3AB6" w:rsidR="00E723BA" w:rsidRDefault="003B1009" w:rsidP="00E723BA">
      <w:r>
        <w:lastRenderedPageBreak/>
        <w:t>The dissimilarity index ranges from 0 (complete integration) to 1 (complete segregation) and “measures the percentage of a group’s population that would have to change residence for each neighborhood to have the same percent of that group as the metropolitan area overall” (</w:t>
      </w:r>
      <w:r w:rsidR="00DC588A">
        <w:t>19</w:t>
      </w:r>
      <w:r>
        <w:t xml:space="preserve">). The dissimilarity index will be calculated for the following racial and ethnic groups: </w:t>
      </w:r>
      <w:r w:rsidRPr="00D615F1">
        <w:t>African American, Asian (a combination of Asian, Pacific Islander and Native Hawaiian) and Hispanic</w:t>
      </w:r>
      <w:r>
        <w:t xml:space="preserve">. This calculation will be derived from the majority population, which is white within St. Louis during the 1980s. The index is calculated for each tract by taking the absolute value of the tract majority population to city majority population ratio and subtracting the total tract minority population to the total city minority population ratio. The dissimilarity index for </w:t>
      </w:r>
      <w:r w:rsidR="00CF335F">
        <w:t xml:space="preserve">each decade </w:t>
      </w:r>
      <w:r>
        <w:t xml:space="preserve">can be seen in Table </w:t>
      </w:r>
      <w:r w:rsidR="000F0241">
        <w:t>9</w:t>
      </w:r>
      <w:r>
        <w:t>. Since the index uses the summation of all the tracts to create the measure, the following sections will use portray the tertile rankings of the difference between the white population count divide by the total white population in the city and the total number of the minority population divided by the total number of minority population in the city.</w:t>
      </w:r>
    </w:p>
    <w:tbl>
      <w:tblPr>
        <w:tblW w:w="4320" w:type="dxa"/>
        <w:tblInd w:w="3240" w:type="dxa"/>
        <w:tblLook w:val="04A0" w:firstRow="1" w:lastRow="0" w:firstColumn="1" w:lastColumn="0" w:noHBand="0" w:noVBand="1"/>
      </w:tblPr>
      <w:tblGrid>
        <w:gridCol w:w="703"/>
        <w:gridCol w:w="1187"/>
        <w:gridCol w:w="1170"/>
        <w:gridCol w:w="1260"/>
      </w:tblGrid>
      <w:tr w:rsidR="009B1B8C" w:rsidRPr="006725FA" w14:paraId="5FD98DDD" w14:textId="77777777" w:rsidTr="00CF335F">
        <w:trPr>
          <w:trHeight w:val="315"/>
        </w:trPr>
        <w:tc>
          <w:tcPr>
            <w:tcW w:w="4320" w:type="dxa"/>
            <w:gridSpan w:val="4"/>
            <w:tcBorders>
              <w:top w:val="nil"/>
              <w:left w:val="nil"/>
              <w:bottom w:val="nil"/>
              <w:right w:val="single" w:sz="8" w:space="0" w:color="auto"/>
            </w:tcBorders>
            <w:shd w:val="clear" w:color="auto" w:fill="auto"/>
            <w:noWrap/>
            <w:vAlign w:val="bottom"/>
            <w:hideMark/>
          </w:tcPr>
          <w:p w14:paraId="769C28E3" w14:textId="77777777" w:rsidR="009B1B8C" w:rsidRPr="006725FA" w:rsidRDefault="009B1B8C" w:rsidP="00AD63B6">
            <w:pPr>
              <w:spacing w:after="0" w:line="240" w:lineRule="auto"/>
              <w:jc w:val="center"/>
              <w:rPr>
                <w:rFonts w:ascii="Calibri" w:eastAsia="Times New Roman" w:hAnsi="Calibri" w:cs="Calibri"/>
                <w:b/>
                <w:bCs/>
                <w:color w:val="000000"/>
              </w:rPr>
            </w:pPr>
            <w:r w:rsidRPr="006725FA">
              <w:rPr>
                <w:rFonts w:ascii="Calibri" w:eastAsia="Times New Roman" w:hAnsi="Calibri" w:cs="Calibri"/>
                <w:b/>
                <w:bCs/>
                <w:color w:val="000000"/>
              </w:rPr>
              <w:t>DISSIMILARITY INDEX</w:t>
            </w:r>
          </w:p>
        </w:tc>
      </w:tr>
      <w:tr w:rsidR="009B1B8C" w:rsidRPr="006725FA" w14:paraId="714FC92F" w14:textId="77777777" w:rsidTr="00AD63B6">
        <w:trPr>
          <w:trHeight w:val="600"/>
        </w:trPr>
        <w:tc>
          <w:tcPr>
            <w:tcW w:w="703" w:type="dxa"/>
            <w:tcBorders>
              <w:top w:val="single" w:sz="8" w:space="0" w:color="auto"/>
              <w:left w:val="single" w:sz="8" w:space="0" w:color="auto"/>
              <w:bottom w:val="single" w:sz="4" w:space="0" w:color="auto"/>
              <w:right w:val="nil"/>
            </w:tcBorders>
            <w:shd w:val="clear" w:color="auto" w:fill="auto"/>
            <w:noWrap/>
            <w:vAlign w:val="bottom"/>
            <w:hideMark/>
          </w:tcPr>
          <w:p w14:paraId="38244BCD" w14:textId="77777777" w:rsidR="009B1B8C" w:rsidRPr="006725FA" w:rsidRDefault="009B1B8C" w:rsidP="00AD63B6">
            <w:pPr>
              <w:spacing w:after="0" w:line="240" w:lineRule="auto"/>
              <w:jc w:val="center"/>
              <w:rPr>
                <w:rFonts w:ascii="Calibri" w:eastAsia="Times New Roman" w:hAnsi="Calibri" w:cs="Calibri"/>
                <w:color w:val="000000"/>
              </w:rPr>
            </w:pPr>
          </w:p>
        </w:tc>
        <w:tc>
          <w:tcPr>
            <w:tcW w:w="1187" w:type="dxa"/>
            <w:tcBorders>
              <w:top w:val="single" w:sz="8" w:space="0" w:color="auto"/>
              <w:left w:val="nil"/>
              <w:bottom w:val="single" w:sz="4" w:space="0" w:color="auto"/>
              <w:right w:val="nil"/>
            </w:tcBorders>
            <w:shd w:val="clear" w:color="auto" w:fill="auto"/>
            <w:vAlign w:val="center"/>
            <w:hideMark/>
          </w:tcPr>
          <w:p w14:paraId="637CBC41" w14:textId="77777777" w:rsidR="009B1B8C" w:rsidRPr="006725FA" w:rsidRDefault="009B1B8C" w:rsidP="00AD63B6">
            <w:pPr>
              <w:spacing w:after="0" w:line="240" w:lineRule="auto"/>
              <w:jc w:val="center"/>
              <w:rPr>
                <w:rFonts w:ascii="Calibri" w:eastAsia="Times New Roman" w:hAnsi="Calibri" w:cs="Calibri"/>
                <w:color w:val="000000"/>
              </w:rPr>
            </w:pPr>
            <w:r w:rsidRPr="006725FA">
              <w:rPr>
                <w:rFonts w:ascii="Calibri" w:eastAsia="Times New Roman" w:hAnsi="Calibri" w:cs="Calibri"/>
                <w:color w:val="000000"/>
              </w:rPr>
              <w:t>African American</w:t>
            </w:r>
          </w:p>
        </w:tc>
        <w:tc>
          <w:tcPr>
            <w:tcW w:w="1170" w:type="dxa"/>
            <w:tcBorders>
              <w:top w:val="single" w:sz="8" w:space="0" w:color="auto"/>
              <w:left w:val="nil"/>
              <w:bottom w:val="single" w:sz="4" w:space="0" w:color="auto"/>
              <w:right w:val="nil"/>
            </w:tcBorders>
            <w:shd w:val="clear" w:color="auto" w:fill="auto"/>
            <w:noWrap/>
            <w:vAlign w:val="center"/>
            <w:hideMark/>
          </w:tcPr>
          <w:p w14:paraId="434F0013" w14:textId="77777777" w:rsidR="009B1B8C" w:rsidRPr="006725FA" w:rsidRDefault="009B1B8C" w:rsidP="00AD63B6">
            <w:pPr>
              <w:spacing w:after="0" w:line="240" w:lineRule="auto"/>
              <w:jc w:val="center"/>
              <w:rPr>
                <w:rFonts w:ascii="Calibri" w:eastAsia="Times New Roman" w:hAnsi="Calibri" w:cs="Calibri"/>
                <w:color w:val="000000"/>
              </w:rPr>
            </w:pPr>
            <w:r w:rsidRPr="006725FA">
              <w:rPr>
                <w:rFonts w:ascii="Calibri" w:eastAsia="Times New Roman" w:hAnsi="Calibri" w:cs="Calibri"/>
                <w:color w:val="000000"/>
              </w:rPr>
              <w:t>Asian</w:t>
            </w:r>
          </w:p>
        </w:tc>
        <w:tc>
          <w:tcPr>
            <w:tcW w:w="1260" w:type="dxa"/>
            <w:tcBorders>
              <w:top w:val="single" w:sz="8" w:space="0" w:color="auto"/>
              <w:left w:val="nil"/>
              <w:bottom w:val="single" w:sz="4" w:space="0" w:color="auto"/>
              <w:right w:val="single" w:sz="8" w:space="0" w:color="auto"/>
            </w:tcBorders>
            <w:shd w:val="clear" w:color="auto" w:fill="auto"/>
            <w:noWrap/>
            <w:vAlign w:val="center"/>
            <w:hideMark/>
          </w:tcPr>
          <w:p w14:paraId="48C2B969" w14:textId="77777777" w:rsidR="009B1B8C" w:rsidRPr="006725FA" w:rsidRDefault="009B1B8C" w:rsidP="00AD63B6">
            <w:pPr>
              <w:spacing w:after="0" w:line="240" w:lineRule="auto"/>
              <w:jc w:val="center"/>
              <w:rPr>
                <w:rFonts w:ascii="Calibri" w:eastAsia="Times New Roman" w:hAnsi="Calibri" w:cs="Calibri"/>
                <w:color w:val="000000"/>
              </w:rPr>
            </w:pPr>
            <w:r w:rsidRPr="006725FA">
              <w:rPr>
                <w:rFonts w:ascii="Calibri" w:eastAsia="Times New Roman" w:hAnsi="Calibri" w:cs="Calibri"/>
                <w:color w:val="000000"/>
              </w:rPr>
              <w:t>Hispanic</w:t>
            </w:r>
          </w:p>
        </w:tc>
      </w:tr>
      <w:tr w:rsidR="002F6ECA" w:rsidRPr="006725FA" w14:paraId="0D964AF5" w14:textId="77777777" w:rsidTr="00AD63B6">
        <w:trPr>
          <w:trHeight w:val="300"/>
        </w:trPr>
        <w:tc>
          <w:tcPr>
            <w:tcW w:w="703" w:type="dxa"/>
            <w:tcBorders>
              <w:top w:val="nil"/>
              <w:left w:val="single" w:sz="8" w:space="0" w:color="auto"/>
              <w:bottom w:val="nil"/>
              <w:right w:val="single" w:sz="4" w:space="0" w:color="auto"/>
            </w:tcBorders>
            <w:shd w:val="clear" w:color="auto" w:fill="auto"/>
            <w:noWrap/>
            <w:vAlign w:val="bottom"/>
            <w:hideMark/>
          </w:tcPr>
          <w:p w14:paraId="1CE5FA53" w14:textId="77777777" w:rsidR="002F6ECA" w:rsidRPr="006725FA" w:rsidRDefault="002F6ECA" w:rsidP="002F6ECA">
            <w:pPr>
              <w:spacing w:after="0" w:line="240" w:lineRule="auto"/>
              <w:jc w:val="center"/>
              <w:rPr>
                <w:rFonts w:ascii="Calibri" w:eastAsia="Times New Roman" w:hAnsi="Calibri" w:cs="Calibri"/>
                <w:color w:val="000000"/>
              </w:rPr>
            </w:pPr>
            <w:r w:rsidRPr="006725FA">
              <w:rPr>
                <w:rFonts w:ascii="Calibri" w:eastAsia="Times New Roman" w:hAnsi="Calibri" w:cs="Calibri"/>
                <w:color w:val="000000"/>
              </w:rPr>
              <w:t>1980</w:t>
            </w:r>
          </w:p>
        </w:tc>
        <w:tc>
          <w:tcPr>
            <w:tcW w:w="1187" w:type="dxa"/>
            <w:tcBorders>
              <w:top w:val="nil"/>
              <w:left w:val="nil"/>
              <w:bottom w:val="nil"/>
              <w:right w:val="nil"/>
            </w:tcBorders>
            <w:shd w:val="clear" w:color="auto" w:fill="auto"/>
            <w:noWrap/>
            <w:vAlign w:val="bottom"/>
            <w:hideMark/>
          </w:tcPr>
          <w:p w14:paraId="3DC10B82" w14:textId="3600D5AC" w:rsidR="002F6ECA" w:rsidRPr="006725FA" w:rsidRDefault="002F6ECA" w:rsidP="002F6ECA">
            <w:pPr>
              <w:spacing w:after="0" w:line="240" w:lineRule="auto"/>
              <w:jc w:val="center"/>
              <w:rPr>
                <w:rFonts w:ascii="Calibri" w:eastAsia="Times New Roman" w:hAnsi="Calibri" w:cs="Calibri"/>
                <w:color w:val="000000"/>
              </w:rPr>
            </w:pPr>
            <w:r>
              <w:rPr>
                <w:rFonts w:ascii="Calibri" w:hAnsi="Calibri" w:cs="Calibri"/>
                <w:color w:val="000000"/>
              </w:rPr>
              <w:t>0.8350</w:t>
            </w:r>
          </w:p>
        </w:tc>
        <w:tc>
          <w:tcPr>
            <w:tcW w:w="1170" w:type="dxa"/>
            <w:tcBorders>
              <w:top w:val="nil"/>
              <w:left w:val="nil"/>
              <w:bottom w:val="nil"/>
              <w:right w:val="nil"/>
            </w:tcBorders>
            <w:shd w:val="clear" w:color="auto" w:fill="auto"/>
            <w:noWrap/>
            <w:vAlign w:val="bottom"/>
            <w:hideMark/>
          </w:tcPr>
          <w:p w14:paraId="31E34D66" w14:textId="24422DE2" w:rsidR="002F6ECA" w:rsidRPr="006725FA" w:rsidRDefault="002F6ECA" w:rsidP="002F6ECA">
            <w:pPr>
              <w:spacing w:after="0" w:line="240" w:lineRule="auto"/>
              <w:jc w:val="center"/>
              <w:rPr>
                <w:rFonts w:ascii="Calibri" w:eastAsia="Times New Roman" w:hAnsi="Calibri" w:cs="Calibri"/>
                <w:color w:val="000000"/>
              </w:rPr>
            </w:pPr>
            <w:r>
              <w:rPr>
                <w:rFonts w:ascii="Calibri" w:hAnsi="Calibri" w:cs="Calibri"/>
                <w:color w:val="000000"/>
              </w:rPr>
              <w:t>0.4188</w:t>
            </w:r>
          </w:p>
        </w:tc>
        <w:tc>
          <w:tcPr>
            <w:tcW w:w="1260" w:type="dxa"/>
            <w:tcBorders>
              <w:top w:val="nil"/>
              <w:left w:val="nil"/>
              <w:bottom w:val="nil"/>
              <w:right w:val="single" w:sz="8" w:space="0" w:color="auto"/>
            </w:tcBorders>
            <w:shd w:val="clear" w:color="auto" w:fill="auto"/>
            <w:noWrap/>
            <w:vAlign w:val="bottom"/>
            <w:hideMark/>
          </w:tcPr>
          <w:p w14:paraId="781D0D5B" w14:textId="500624C8" w:rsidR="002F6ECA" w:rsidRPr="006725FA" w:rsidRDefault="002F6ECA" w:rsidP="002F6ECA">
            <w:pPr>
              <w:spacing w:after="0" w:line="240" w:lineRule="auto"/>
              <w:jc w:val="center"/>
              <w:rPr>
                <w:rFonts w:ascii="Calibri" w:eastAsia="Times New Roman" w:hAnsi="Calibri" w:cs="Calibri"/>
                <w:color w:val="000000"/>
              </w:rPr>
            </w:pPr>
            <w:r>
              <w:rPr>
                <w:rFonts w:ascii="Calibri" w:hAnsi="Calibri" w:cs="Calibri"/>
                <w:color w:val="000000"/>
              </w:rPr>
              <w:t>0.3230</w:t>
            </w:r>
          </w:p>
        </w:tc>
      </w:tr>
      <w:tr w:rsidR="001A3219" w:rsidRPr="006725FA" w14:paraId="0A93AEC0" w14:textId="77777777" w:rsidTr="00AD63B6">
        <w:trPr>
          <w:trHeight w:val="300"/>
        </w:trPr>
        <w:tc>
          <w:tcPr>
            <w:tcW w:w="703" w:type="dxa"/>
            <w:tcBorders>
              <w:top w:val="nil"/>
              <w:left w:val="single" w:sz="8" w:space="0" w:color="auto"/>
              <w:bottom w:val="nil"/>
              <w:right w:val="single" w:sz="4" w:space="0" w:color="auto"/>
            </w:tcBorders>
            <w:shd w:val="clear" w:color="auto" w:fill="auto"/>
            <w:noWrap/>
            <w:vAlign w:val="bottom"/>
          </w:tcPr>
          <w:p w14:paraId="6D00E5F5" w14:textId="248986D8" w:rsidR="001A3219" w:rsidRPr="006725FA" w:rsidRDefault="001A3219" w:rsidP="002F6ECA">
            <w:pPr>
              <w:spacing w:after="0" w:line="240" w:lineRule="auto"/>
              <w:jc w:val="center"/>
              <w:rPr>
                <w:rFonts w:ascii="Calibri" w:eastAsia="Times New Roman" w:hAnsi="Calibri" w:cs="Calibri"/>
                <w:color w:val="000000"/>
              </w:rPr>
            </w:pPr>
            <w:r>
              <w:rPr>
                <w:rFonts w:ascii="Calibri" w:eastAsia="Times New Roman" w:hAnsi="Calibri" w:cs="Calibri"/>
                <w:color w:val="000000"/>
              </w:rPr>
              <w:t>1990</w:t>
            </w:r>
          </w:p>
        </w:tc>
        <w:tc>
          <w:tcPr>
            <w:tcW w:w="1187" w:type="dxa"/>
            <w:tcBorders>
              <w:top w:val="nil"/>
              <w:left w:val="nil"/>
              <w:bottom w:val="nil"/>
              <w:right w:val="nil"/>
            </w:tcBorders>
            <w:shd w:val="clear" w:color="auto" w:fill="auto"/>
            <w:noWrap/>
            <w:vAlign w:val="bottom"/>
          </w:tcPr>
          <w:p w14:paraId="5682CDAE" w14:textId="6B52CDD4" w:rsidR="001A3219" w:rsidRDefault="001A3219" w:rsidP="002F6ECA">
            <w:pPr>
              <w:spacing w:after="0" w:line="240" w:lineRule="auto"/>
              <w:jc w:val="center"/>
              <w:rPr>
                <w:rFonts w:ascii="Calibri" w:hAnsi="Calibri" w:cs="Calibri"/>
                <w:color w:val="000000"/>
              </w:rPr>
            </w:pPr>
            <w:r>
              <w:rPr>
                <w:rFonts w:ascii="Calibri" w:hAnsi="Calibri" w:cs="Calibri"/>
                <w:color w:val="000000"/>
              </w:rPr>
              <w:t>0.7803</w:t>
            </w:r>
          </w:p>
        </w:tc>
        <w:tc>
          <w:tcPr>
            <w:tcW w:w="1170" w:type="dxa"/>
            <w:tcBorders>
              <w:top w:val="nil"/>
              <w:left w:val="nil"/>
              <w:bottom w:val="nil"/>
              <w:right w:val="nil"/>
            </w:tcBorders>
            <w:shd w:val="clear" w:color="auto" w:fill="auto"/>
            <w:noWrap/>
            <w:vAlign w:val="bottom"/>
          </w:tcPr>
          <w:p w14:paraId="731978C7" w14:textId="62AF28DD" w:rsidR="001A3219" w:rsidRDefault="001A3219" w:rsidP="002F6ECA">
            <w:pPr>
              <w:spacing w:after="0" w:line="240" w:lineRule="auto"/>
              <w:jc w:val="center"/>
              <w:rPr>
                <w:rFonts w:ascii="Calibri" w:hAnsi="Calibri" w:cs="Calibri"/>
                <w:color w:val="000000"/>
              </w:rPr>
            </w:pPr>
            <w:r>
              <w:rPr>
                <w:rFonts w:ascii="Calibri" w:hAnsi="Calibri" w:cs="Calibri"/>
                <w:color w:val="000000"/>
              </w:rPr>
              <w:t>0.3710</w:t>
            </w:r>
          </w:p>
        </w:tc>
        <w:tc>
          <w:tcPr>
            <w:tcW w:w="1260" w:type="dxa"/>
            <w:tcBorders>
              <w:top w:val="nil"/>
              <w:left w:val="nil"/>
              <w:bottom w:val="nil"/>
              <w:right w:val="single" w:sz="8" w:space="0" w:color="auto"/>
            </w:tcBorders>
            <w:shd w:val="clear" w:color="auto" w:fill="auto"/>
            <w:noWrap/>
            <w:vAlign w:val="bottom"/>
          </w:tcPr>
          <w:p w14:paraId="333B7210" w14:textId="5BCB625E" w:rsidR="001A3219" w:rsidRDefault="001A3219" w:rsidP="001A3219">
            <w:pPr>
              <w:spacing w:after="0" w:line="240" w:lineRule="auto"/>
              <w:jc w:val="center"/>
              <w:rPr>
                <w:rFonts w:ascii="Calibri" w:hAnsi="Calibri" w:cs="Calibri"/>
                <w:color w:val="000000"/>
              </w:rPr>
            </w:pPr>
            <w:r>
              <w:rPr>
                <w:rFonts w:ascii="Calibri" w:hAnsi="Calibri" w:cs="Calibri"/>
                <w:color w:val="000000"/>
              </w:rPr>
              <w:t>0.2579</w:t>
            </w:r>
          </w:p>
        </w:tc>
      </w:tr>
      <w:tr w:rsidR="001A3219" w:rsidRPr="006725FA" w14:paraId="48637AEA" w14:textId="77777777" w:rsidTr="00AD63B6">
        <w:trPr>
          <w:trHeight w:val="300"/>
        </w:trPr>
        <w:tc>
          <w:tcPr>
            <w:tcW w:w="703" w:type="dxa"/>
            <w:tcBorders>
              <w:top w:val="nil"/>
              <w:left w:val="single" w:sz="8" w:space="0" w:color="auto"/>
              <w:bottom w:val="nil"/>
              <w:right w:val="single" w:sz="4" w:space="0" w:color="auto"/>
            </w:tcBorders>
            <w:shd w:val="clear" w:color="auto" w:fill="auto"/>
            <w:noWrap/>
            <w:vAlign w:val="bottom"/>
          </w:tcPr>
          <w:p w14:paraId="0A526E54" w14:textId="4B06C603" w:rsidR="001A3219" w:rsidRPr="006725FA" w:rsidRDefault="001A3219" w:rsidP="002F6ECA">
            <w:pPr>
              <w:spacing w:after="0" w:line="240" w:lineRule="auto"/>
              <w:jc w:val="center"/>
              <w:rPr>
                <w:rFonts w:ascii="Calibri" w:eastAsia="Times New Roman" w:hAnsi="Calibri" w:cs="Calibri"/>
                <w:color w:val="000000"/>
              </w:rPr>
            </w:pPr>
            <w:r>
              <w:rPr>
                <w:rFonts w:ascii="Calibri" w:eastAsia="Times New Roman" w:hAnsi="Calibri" w:cs="Calibri"/>
                <w:color w:val="000000"/>
              </w:rPr>
              <w:t>2000</w:t>
            </w:r>
          </w:p>
        </w:tc>
        <w:tc>
          <w:tcPr>
            <w:tcW w:w="1187" w:type="dxa"/>
            <w:tcBorders>
              <w:top w:val="nil"/>
              <w:left w:val="nil"/>
              <w:bottom w:val="nil"/>
              <w:right w:val="nil"/>
            </w:tcBorders>
            <w:shd w:val="clear" w:color="auto" w:fill="auto"/>
            <w:noWrap/>
            <w:vAlign w:val="bottom"/>
          </w:tcPr>
          <w:p w14:paraId="175F33EE" w14:textId="5DE74E1C" w:rsidR="001A3219" w:rsidRDefault="001A3219" w:rsidP="002F6ECA">
            <w:pPr>
              <w:spacing w:after="0" w:line="240" w:lineRule="auto"/>
              <w:jc w:val="center"/>
              <w:rPr>
                <w:rFonts w:ascii="Calibri" w:hAnsi="Calibri" w:cs="Calibri"/>
                <w:color w:val="000000"/>
              </w:rPr>
            </w:pPr>
            <w:r>
              <w:rPr>
                <w:rFonts w:ascii="Calibri" w:hAnsi="Calibri" w:cs="Calibri"/>
                <w:color w:val="000000"/>
              </w:rPr>
              <w:t>0.6869</w:t>
            </w:r>
          </w:p>
        </w:tc>
        <w:tc>
          <w:tcPr>
            <w:tcW w:w="1170" w:type="dxa"/>
            <w:tcBorders>
              <w:top w:val="nil"/>
              <w:left w:val="nil"/>
              <w:bottom w:val="nil"/>
              <w:right w:val="nil"/>
            </w:tcBorders>
            <w:shd w:val="clear" w:color="auto" w:fill="auto"/>
            <w:noWrap/>
            <w:vAlign w:val="bottom"/>
          </w:tcPr>
          <w:p w14:paraId="3A57F9C4" w14:textId="0DAC6D07" w:rsidR="001A3219" w:rsidRDefault="001A3219" w:rsidP="002F6ECA">
            <w:pPr>
              <w:spacing w:after="0" w:line="240" w:lineRule="auto"/>
              <w:jc w:val="center"/>
              <w:rPr>
                <w:rFonts w:ascii="Calibri" w:hAnsi="Calibri" w:cs="Calibri"/>
                <w:color w:val="000000"/>
              </w:rPr>
            </w:pPr>
            <w:r>
              <w:rPr>
                <w:rFonts w:ascii="Calibri" w:hAnsi="Calibri" w:cs="Calibri"/>
                <w:color w:val="000000"/>
              </w:rPr>
              <w:t>0.3652</w:t>
            </w:r>
          </w:p>
        </w:tc>
        <w:tc>
          <w:tcPr>
            <w:tcW w:w="1260" w:type="dxa"/>
            <w:tcBorders>
              <w:top w:val="nil"/>
              <w:left w:val="nil"/>
              <w:bottom w:val="nil"/>
              <w:right w:val="single" w:sz="8" w:space="0" w:color="auto"/>
            </w:tcBorders>
            <w:shd w:val="clear" w:color="auto" w:fill="auto"/>
            <w:noWrap/>
            <w:vAlign w:val="bottom"/>
          </w:tcPr>
          <w:p w14:paraId="5C15B8E8" w14:textId="2ADF6BC1" w:rsidR="001A3219" w:rsidRDefault="001A3219" w:rsidP="002F6ECA">
            <w:pPr>
              <w:spacing w:after="0" w:line="240" w:lineRule="auto"/>
              <w:jc w:val="center"/>
              <w:rPr>
                <w:rFonts w:ascii="Calibri" w:hAnsi="Calibri" w:cs="Calibri"/>
                <w:color w:val="000000"/>
              </w:rPr>
            </w:pPr>
            <w:r>
              <w:rPr>
                <w:rFonts w:ascii="Calibri" w:hAnsi="Calibri" w:cs="Calibri"/>
                <w:color w:val="000000"/>
              </w:rPr>
              <w:t>0.2941</w:t>
            </w:r>
          </w:p>
        </w:tc>
      </w:tr>
      <w:tr w:rsidR="002F6ECA" w:rsidRPr="006725FA" w14:paraId="419433A5" w14:textId="77777777" w:rsidTr="00AD63B6">
        <w:trPr>
          <w:trHeight w:val="315"/>
        </w:trPr>
        <w:tc>
          <w:tcPr>
            <w:tcW w:w="703" w:type="dxa"/>
            <w:tcBorders>
              <w:top w:val="nil"/>
              <w:left w:val="single" w:sz="8" w:space="0" w:color="auto"/>
              <w:bottom w:val="single" w:sz="8" w:space="0" w:color="auto"/>
              <w:right w:val="single" w:sz="4" w:space="0" w:color="auto"/>
            </w:tcBorders>
            <w:shd w:val="clear" w:color="auto" w:fill="auto"/>
            <w:noWrap/>
            <w:vAlign w:val="bottom"/>
            <w:hideMark/>
          </w:tcPr>
          <w:p w14:paraId="59C645E2" w14:textId="77777777" w:rsidR="002F6ECA" w:rsidRPr="006725FA" w:rsidRDefault="002F6ECA" w:rsidP="002F6ECA">
            <w:pPr>
              <w:spacing w:after="0" w:line="240" w:lineRule="auto"/>
              <w:jc w:val="center"/>
              <w:rPr>
                <w:rFonts w:ascii="Calibri" w:eastAsia="Times New Roman" w:hAnsi="Calibri" w:cs="Calibri"/>
                <w:color w:val="000000"/>
              </w:rPr>
            </w:pPr>
            <w:r w:rsidRPr="006725FA">
              <w:rPr>
                <w:rFonts w:ascii="Calibri" w:eastAsia="Times New Roman" w:hAnsi="Calibri" w:cs="Calibri"/>
                <w:color w:val="000000"/>
              </w:rPr>
              <w:t>2010</w:t>
            </w:r>
          </w:p>
        </w:tc>
        <w:tc>
          <w:tcPr>
            <w:tcW w:w="1187" w:type="dxa"/>
            <w:tcBorders>
              <w:top w:val="nil"/>
              <w:left w:val="nil"/>
              <w:bottom w:val="single" w:sz="8" w:space="0" w:color="auto"/>
              <w:right w:val="nil"/>
            </w:tcBorders>
            <w:shd w:val="clear" w:color="auto" w:fill="auto"/>
            <w:noWrap/>
            <w:vAlign w:val="bottom"/>
            <w:hideMark/>
          </w:tcPr>
          <w:p w14:paraId="2673E7BD" w14:textId="11BE5F97" w:rsidR="002F6ECA" w:rsidRPr="006725FA" w:rsidRDefault="002F6ECA" w:rsidP="002F6ECA">
            <w:pPr>
              <w:spacing w:after="0" w:line="240" w:lineRule="auto"/>
              <w:jc w:val="center"/>
              <w:rPr>
                <w:rFonts w:ascii="Calibri" w:eastAsia="Times New Roman" w:hAnsi="Calibri" w:cs="Calibri"/>
                <w:color w:val="000000"/>
              </w:rPr>
            </w:pPr>
            <w:r>
              <w:rPr>
                <w:rFonts w:ascii="Calibri" w:hAnsi="Calibri" w:cs="Calibri"/>
                <w:color w:val="000000"/>
              </w:rPr>
              <w:t>0.6511</w:t>
            </w:r>
          </w:p>
        </w:tc>
        <w:tc>
          <w:tcPr>
            <w:tcW w:w="1170" w:type="dxa"/>
            <w:tcBorders>
              <w:top w:val="nil"/>
              <w:left w:val="nil"/>
              <w:bottom w:val="single" w:sz="8" w:space="0" w:color="auto"/>
              <w:right w:val="nil"/>
            </w:tcBorders>
            <w:shd w:val="clear" w:color="auto" w:fill="auto"/>
            <w:noWrap/>
            <w:vAlign w:val="bottom"/>
            <w:hideMark/>
          </w:tcPr>
          <w:p w14:paraId="478E0212" w14:textId="14586325" w:rsidR="002F6ECA" w:rsidRPr="006725FA" w:rsidRDefault="002F6ECA" w:rsidP="002F6ECA">
            <w:pPr>
              <w:spacing w:after="0" w:line="240" w:lineRule="auto"/>
              <w:jc w:val="center"/>
              <w:rPr>
                <w:rFonts w:ascii="Calibri" w:eastAsia="Times New Roman" w:hAnsi="Calibri" w:cs="Calibri"/>
                <w:color w:val="000000"/>
              </w:rPr>
            </w:pPr>
            <w:r>
              <w:rPr>
                <w:rFonts w:ascii="Calibri" w:hAnsi="Calibri" w:cs="Calibri"/>
                <w:color w:val="000000"/>
              </w:rPr>
              <w:t>0.3619</w:t>
            </w:r>
          </w:p>
        </w:tc>
        <w:tc>
          <w:tcPr>
            <w:tcW w:w="1260" w:type="dxa"/>
            <w:tcBorders>
              <w:top w:val="nil"/>
              <w:left w:val="nil"/>
              <w:bottom w:val="single" w:sz="8" w:space="0" w:color="auto"/>
              <w:right w:val="single" w:sz="8" w:space="0" w:color="auto"/>
            </w:tcBorders>
            <w:shd w:val="clear" w:color="auto" w:fill="auto"/>
            <w:noWrap/>
            <w:vAlign w:val="bottom"/>
            <w:hideMark/>
          </w:tcPr>
          <w:p w14:paraId="2DF24029" w14:textId="3DFCE47B" w:rsidR="002F6ECA" w:rsidRPr="006725FA" w:rsidRDefault="002F6ECA" w:rsidP="002F6ECA">
            <w:pPr>
              <w:spacing w:after="0" w:line="240" w:lineRule="auto"/>
              <w:jc w:val="center"/>
              <w:rPr>
                <w:rFonts w:ascii="Calibri" w:eastAsia="Times New Roman" w:hAnsi="Calibri" w:cs="Calibri"/>
                <w:color w:val="000000"/>
              </w:rPr>
            </w:pPr>
            <w:r>
              <w:rPr>
                <w:rFonts w:ascii="Calibri" w:hAnsi="Calibri" w:cs="Calibri"/>
                <w:color w:val="000000"/>
              </w:rPr>
              <w:t>0.3434</w:t>
            </w:r>
          </w:p>
        </w:tc>
      </w:tr>
    </w:tbl>
    <w:p w14:paraId="0BC7F6E9" w14:textId="7E1A94B8" w:rsidR="009B1B8C" w:rsidRDefault="009B1B8C" w:rsidP="009B1B8C">
      <w:pPr>
        <w:pStyle w:val="Caption"/>
        <w:jc w:val="center"/>
      </w:pPr>
      <w:r>
        <w:t xml:space="preserve">Table </w:t>
      </w:r>
      <w:r w:rsidR="00AF4434">
        <w:t>9</w:t>
      </w:r>
      <w:r>
        <w:t>: Dissimilarity Index comparison between 1980 and 2010</w:t>
      </w:r>
    </w:p>
    <w:p w14:paraId="6A165093" w14:textId="63E52179" w:rsidR="00E723BA" w:rsidRDefault="00FF6BA0" w:rsidP="00401E3C">
      <w:pPr>
        <w:pStyle w:val="Heading3"/>
      </w:pPr>
      <w:r>
        <w:t>AFRICAN AMERICAN</w:t>
      </w:r>
    </w:p>
    <w:p w14:paraId="6544BFCB" w14:textId="7CDC08E8" w:rsidR="00E723BA" w:rsidRDefault="00E723BA" w:rsidP="00E723BA">
      <w:pPr>
        <w:spacing w:after="0"/>
        <w:jc w:val="center"/>
      </w:pPr>
      <w:r>
        <w:rPr>
          <w:noProof/>
        </w:rPr>
        <w:drawing>
          <wp:inline distT="0" distB="0" distL="0" distR="0" wp14:anchorId="15F8FC5A" wp14:editId="22C491B3">
            <wp:extent cx="3517439" cy="3626872"/>
            <wp:effectExtent l="19050" t="19050" r="2603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_blk1980_2010_tertile.png"/>
                    <pic:cNvPicPr/>
                  </pic:nvPicPr>
                  <pic:blipFill>
                    <a:blip r:embed="rId24">
                      <a:extLst>
                        <a:ext uri="{28A0092B-C50C-407E-A947-70E740481C1C}">
                          <a14:useLocalDpi xmlns:a14="http://schemas.microsoft.com/office/drawing/2010/main" val="0"/>
                        </a:ext>
                      </a:extLst>
                    </a:blip>
                    <a:stretch>
                      <a:fillRect/>
                    </a:stretch>
                  </pic:blipFill>
                  <pic:spPr>
                    <a:xfrm>
                      <a:off x="0" y="0"/>
                      <a:ext cx="3517439" cy="3626872"/>
                    </a:xfrm>
                    <a:prstGeom prst="rect">
                      <a:avLst/>
                    </a:prstGeom>
                    <a:ln>
                      <a:solidFill>
                        <a:schemeClr val="tx1"/>
                      </a:solidFill>
                    </a:ln>
                  </pic:spPr>
                </pic:pic>
              </a:graphicData>
            </a:graphic>
          </wp:inline>
        </w:drawing>
      </w:r>
    </w:p>
    <w:p w14:paraId="2ED0A93B" w14:textId="1B45D5DD" w:rsidR="00E723BA" w:rsidRDefault="00E723BA" w:rsidP="00EC01E7">
      <w:pPr>
        <w:pStyle w:val="Caption"/>
        <w:jc w:val="center"/>
      </w:pPr>
      <w:r>
        <w:t xml:space="preserve">Figure </w:t>
      </w:r>
      <w:r w:rsidR="009B1B8C">
        <w:t>13</w:t>
      </w:r>
      <w:r>
        <w:t>: African American dissimilarity index tertiles for 1980 and 2010</w:t>
      </w:r>
    </w:p>
    <w:p w14:paraId="2FD2B665" w14:textId="77777777" w:rsidR="00EF0BC2" w:rsidRPr="00EF0BC2" w:rsidRDefault="00A06BC7" w:rsidP="00EF0BC2">
      <w:pPr>
        <w:spacing w:after="0"/>
      </w:pPr>
      <w:r>
        <w:t xml:space="preserve">In 1980, the African American dissimilarity index was the highest of any other race at 0.835, grossly close to complete segregation. The bottom tertile tracts can be observed in both the northern and south parts of the city. During this time, the bottom tertile tracts in the southern tracts were more predominately white bottom tertile tracts in the north were predominately African American. The central, extreme northern region and tracts in the extreme southern region of the city ranked in the top tertile. </w:t>
      </w:r>
      <w:r w:rsidR="00B31E1F">
        <w:t xml:space="preserve">The dissimilarity index consistently dropped over each decade and was 0.6511 by 2010, </w:t>
      </w:r>
      <w:r w:rsidR="006622D8">
        <w:t>suggesting</w:t>
      </w:r>
      <w:r w:rsidR="00B31E1F">
        <w:t xml:space="preserve"> whites and African Americans were less segregated. </w:t>
      </w:r>
      <w:r w:rsidR="006622D8">
        <w:t xml:space="preserve">However, the tract map in 2010 still shows some </w:t>
      </w:r>
      <w:r w:rsidR="006622D8">
        <w:lastRenderedPageBreak/>
        <w:t xml:space="preserve">similarities to the 1980 map. Tracts in the northern part of the city were almost all middle or bottom tertile as the white population moved out of the northern most tracts. In the southern portion of the city, the bottom tertile tracts are now found in the southwest and more top tertile tracts can be seen in the southeastern portion of the city. While the decrease in dissimilarity index promotes a more even distribution as more African Americans moved to the south-southeastern portion of the city, the decrease can also be attributed to the amount of whites that left the city over the </w:t>
      </w:r>
      <w:r w:rsidR="00EF0BC2" w:rsidRPr="00EF0BC2">
        <w:rPr>
          <w:noProof/>
          <w:sz w:val="26"/>
          <w:szCs w:val="26"/>
        </w:rPr>
        <mc:AlternateContent>
          <mc:Choice Requires="wps">
            <w:drawing>
              <wp:anchor distT="0" distB="0" distL="114300" distR="114300" simplePos="0" relativeHeight="251682816" behindDoc="0" locked="0" layoutInCell="1" allowOverlap="1" wp14:anchorId="59AA127B" wp14:editId="0ACD9B20">
                <wp:simplePos x="0" y="0"/>
                <wp:positionH relativeFrom="column">
                  <wp:posOffset>4105275</wp:posOffset>
                </wp:positionH>
                <wp:positionV relativeFrom="page">
                  <wp:posOffset>1884680</wp:posOffset>
                </wp:positionV>
                <wp:extent cx="2397760" cy="152400"/>
                <wp:effectExtent l="0" t="0" r="2540" b="0"/>
                <wp:wrapTopAndBottom/>
                <wp:docPr id="25" name="Text Box 25"/>
                <wp:cNvGraphicFramePr/>
                <a:graphic xmlns:a="http://schemas.openxmlformats.org/drawingml/2006/main">
                  <a:graphicData uri="http://schemas.microsoft.com/office/word/2010/wordprocessingShape">
                    <wps:wsp>
                      <wps:cNvSpPr txBox="1"/>
                      <wps:spPr>
                        <a:xfrm flipV="1">
                          <a:off x="0" y="0"/>
                          <a:ext cx="239776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48DC4" w14:textId="77777777" w:rsidR="0004445B" w:rsidRDefault="0004445B" w:rsidP="00EF0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A127B" id="Text Box 25" o:spid="_x0000_s1030" type="#_x0000_t202" style="position:absolute;margin-left:323.25pt;margin-top:148.4pt;width:188.8pt;height:1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" fillcolor="white [3201]" stroked="f" strokeweight=".5pt">
                <v:textbox>
                  <w:txbxContent>
                    <w:p w14:paraId="71548DC4" w14:textId="77777777" w:rsidR="0004445B" w:rsidRDefault="0004445B" w:rsidP="00EF0BC2"/>
                  </w:txbxContent>
                </v:textbox>
                <w10:wrap type="topAndBottom" anchory="page"/>
              </v:shape>
            </w:pict>
          </mc:Fallback>
        </mc:AlternateContent>
      </w:r>
      <w:r w:rsidR="00EF0BC2" w:rsidRPr="00EF0BC2">
        <w:rPr>
          <w:noProof/>
          <w:sz w:val="26"/>
          <w:szCs w:val="26"/>
        </w:rPr>
        <mc:AlternateContent>
          <mc:Choice Requires="wps">
            <w:drawing>
              <wp:anchor distT="0" distB="0" distL="114300" distR="114300" simplePos="0" relativeHeight="251680768" behindDoc="0" locked="0" layoutInCell="1" allowOverlap="1" wp14:anchorId="143E6B95" wp14:editId="47E7D85F">
                <wp:simplePos x="0" y="0"/>
                <wp:positionH relativeFrom="column">
                  <wp:posOffset>3219450</wp:posOffset>
                </wp:positionH>
                <wp:positionV relativeFrom="page">
                  <wp:posOffset>1789430</wp:posOffset>
                </wp:positionV>
                <wp:extent cx="752475" cy="1600200"/>
                <wp:effectExtent l="0" t="0" r="9525" b="0"/>
                <wp:wrapTopAndBottom/>
                <wp:docPr id="24" name="Text Box 24"/>
                <wp:cNvGraphicFramePr/>
                <a:graphic xmlns:a="http://schemas.openxmlformats.org/drawingml/2006/main">
                  <a:graphicData uri="http://schemas.microsoft.com/office/word/2010/wordprocessingShape">
                    <wps:wsp>
                      <wps:cNvSpPr txBox="1"/>
                      <wps:spPr>
                        <a:xfrm>
                          <a:off x="0" y="0"/>
                          <a:ext cx="75247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DB029" w14:textId="77777777" w:rsidR="0004445B" w:rsidRDefault="0004445B" w:rsidP="00EF0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6B95" id="Text Box 24" o:spid="_x0000_s1031" type="#_x0000_t202" style="position:absolute;margin-left:253.5pt;margin-top:140.9pt;width:59.25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" fillcolor="white [3201]" stroked="f" strokeweight=".5pt">
                <v:textbox>
                  <w:txbxContent>
                    <w:p w14:paraId="2BADB029" w14:textId="77777777" w:rsidR="0004445B" w:rsidRDefault="0004445B" w:rsidP="00EF0BC2"/>
                  </w:txbxContent>
                </v:textbox>
                <w10:wrap type="topAndBottom" anchory="page"/>
              </v:shape>
            </w:pict>
          </mc:Fallback>
        </mc:AlternateContent>
      </w:r>
      <w:r w:rsidR="00EF0BC2">
        <w:rPr>
          <w:noProof/>
        </w:rPr>
        <mc:AlternateContent>
          <mc:Choice Requires="wps">
            <w:drawing>
              <wp:anchor distT="0" distB="0" distL="114300" distR="114300" simplePos="0" relativeHeight="251678720" behindDoc="0" locked="0" layoutInCell="1" allowOverlap="1" wp14:anchorId="74314097" wp14:editId="352106EF">
                <wp:simplePos x="0" y="0"/>
                <wp:positionH relativeFrom="column">
                  <wp:posOffset>200025</wp:posOffset>
                </wp:positionH>
                <wp:positionV relativeFrom="page">
                  <wp:posOffset>2905125</wp:posOffset>
                </wp:positionV>
                <wp:extent cx="3019425" cy="438150"/>
                <wp:effectExtent l="0" t="0" r="9525" b="0"/>
                <wp:wrapTopAndBottom/>
                <wp:docPr id="22" name="Text Box 22"/>
                <wp:cNvGraphicFramePr/>
                <a:graphic xmlns:a="http://schemas.openxmlformats.org/drawingml/2006/main">
                  <a:graphicData uri="http://schemas.microsoft.com/office/word/2010/wordprocessingShape">
                    <wps:wsp>
                      <wps:cNvSpPr txBox="1"/>
                      <wps:spPr>
                        <a:xfrm>
                          <a:off x="0" y="0"/>
                          <a:ext cx="30194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D9AC6" w14:textId="77777777" w:rsidR="0004445B" w:rsidRDefault="0004445B" w:rsidP="00EF0BC2">
                            <w:pPr>
                              <w:pStyle w:val="Caption"/>
                              <w:jc w:val="center"/>
                            </w:pPr>
                            <w:r>
                              <w:t>Table 10: African American contingency table</w:t>
                            </w:r>
                          </w:p>
                          <w:p w14:paraId="42E77033" w14:textId="77777777" w:rsidR="0004445B" w:rsidRDefault="0004445B" w:rsidP="00EF0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4097" id="Text Box 22" o:spid="_x0000_s1032" type="#_x0000_t202" style="position:absolute;margin-left:15.75pt;margin-top:228.75pt;width:237.7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" fillcolor="white [3201]" stroked="f" strokeweight=".5pt">
                <v:textbox>
                  <w:txbxContent>
                    <w:p w14:paraId="56BD9AC6" w14:textId="77777777" w:rsidR="0004445B" w:rsidRDefault="0004445B" w:rsidP="00EF0BC2">
                      <w:pPr>
                        <w:pStyle w:val="Caption"/>
                        <w:jc w:val="center"/>
                      </w:pPr>
                      <w:r>
                        <w:t>Table 10: African American contingency table</w:t>
                      </w:r>
                    </w:p>
                    <w:p w14:paraId="42E77033" w14:textId="77777777" w:rsidR="0004445B" w:rsidRDefault="0004445B" w:rsidP="00EF0BC2"/>
                  </w:txbxContent>
                </v:textbox>
                <w10:wrap type="topAndBottom" anchory="page"/>
              </v:shape>
            </w:pict>
          </mc:Fallback>
        </mc:AlternateContent>
      </w:r>
      <w:r w:rsidR="00EF0BC2">
        <w:rPr>
          <w:noProof/>
        </w:rPr>
        <mc:AlternateContent>
          <mc:Choice Requires="wps">
            <w:drawing>
              <wp:anchor distT="0" distB="0" distL="114300" distR="114300" simplePos="0" relativeHeight="251672576" behindDoc="0" locked="0" layoutInCell="1" allowOverlap="1" wp14:anchorId="3FA1DFED" wp14:editId="3910DAB8">
                <wp:simplePos x="0" y="0"/>
                <wp:positionH relativeFrom="column">
                  <wp:posOffset>4105275</wp:posOffset>
                </wp:positionH>
                <wp:positionV relativeFrom="page">
                  <wp:posOffset>2914650</wp:posOffset>
                </wp:positionV>
                <wp:extent cx="2445385" cy="476250"/>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244538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B821D" w14:textId="6D954867" w:rsidR="0004445B" w:rsidRDefault="0004445B" w:rsidP="00012FFC">
                            <w:pPr>
                              <w:pStyle w:val="Caption"/>
                              <w:jc w:val="center"/>
                            </w:pPr>
                            <w:r>
                              <w:t>Table 11: African American contingency table ranking percentage change; percentages based off of the 1980 dissimilarity values</w:t>
                            </w:r>
                          </w:p>
                          <w:p w14:paraId="750B62EE" w14:textId="77777777" w:rsidR="0004445B" w:rsidRDefault="0004445B" w:rsidP="00012F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1DFED" id="Text Box 23" o:spid="_x0000_s1033" type="#_x0000_t202" style="position:absolute;margin-left:323.25pt;margin-top:229.5pt;width:192.5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" fillcolor="white [3201]" stroked="f" strokeweight=".5pt">
                <v:textbox>
                  <w:txbxContent>
                    <w:p w14:paraId="1A8B821D" w14:textId="6D954867" w:rsidR="0004445B" w:rsidRDefault="0004445B" w:rsidP="00012FFC">
                      <w:pPr>
                        <w:pStyle w:val="Caption"/>
                        <w:jc w:val="center"/>
                      </w:pPr>
                      <w:r>
                        <w:t>Table 11: African American contingency table ranking percentage change; percentages based off of the 1980 dissimilarity values</w:t>
                      </w:r>
                    </w:p>
                    <w:p w14:paraId="750B62EE" w14:textId="77777777" w:rsidR="0004445B" w:rsidRDefault="0004445B" w:rsidP="00012FFC"/>
                  </w:txbxContent>
                </v:textbox>
                <w10:wrap type="topAndBottom" anchory="page"/>
              </v:shape>
            </w:pict>
          </mc:Fallback>
        </mc:AlternateContent>
      </w:r>
      <w:r w:rsidR="006622D8">
        <w:t>30 year timeframe.</w:t>
      </w:r>
      <w:r w:rsidR="00EF0BC2" w:rsidRPr="00EF0BC2">
        <w:t xml:space="preserve"> </w:t>
      </w:r>
    </w:p>
    <w:tbl>
      <w:tblPr>
        <w:tblpPr w:leftFromText="187" w:rightFromText="187" w:vertAnchor="page" w:horzAnchor="page" w:tblpX="7230" w:tblpY="3270"/>
        <w:tblW w:w="3840" w:type="dxa"/>
        <w:tblLook w:val="04A0" w:firstRow="1" w:lastRow="0" w:firstColumn="1" w:lastColumn="0" w:noHBand="0" w:noVBand="1"/>
      </w:tblPr>
      <w:tblGrid>
        <w:gridCol w:w="960"/>
        <w:gridCol w:w="960"/>
        <w:gridCol w:w="960"/>
        <w:gridCol w:w="960"/>
      </w:tblGrid>
      <w:tr w:rsidR="00EF0BC2" w:rsidRPr="008A5BB7" w14:paraId="7DBA5A0B" w14:textId="77777777" w:rsidTr="0004445B">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C0553" w14:textId="77777777" w:rsidR="00EF0BC2" w:rsidRPr="008A5BB7" w:rsidRDefault="00EF0BC2" w:rsidP="0004445B">
            <w:pPr>
              <w:spacing w:after="0" w:line="240" w:lineRule="auto"/>
              <w:rPr>
                <w:rFonts w:ascii="Calibri" w:eastAsia="Times New Roman" w:hAnsi="Calibri" w:cs="Calibri"/>
                <w:color w:val="000000"/>
              </w:rPr>
            </w:pPr>
            <w:r w:rsidRPr="008A5BB7">
              <w:rPr>
                <w:rFonts w:ascii="Calibri" w:eastAsia="Times New Roman" w:hAnsi="Calibri" w:cs="Calibri"/>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14:paraId="7F5529AC" w14:textId="77777777" w:rsidR="00EF0BC2" w:rsidRPr="008A5BB7" w:rsidRDefault="00EF0BC2" w:rsidP="0004445B">
            <w:pPr>
              <w:spacing w:after="0" w:line="240" w:lineRule="auto"/>
              <w:jc w:val="right"/>
              <w:rPr>
                <w:rFonts w:ascii="Calibri" w:eastAsia="Times New Roman" w:hAnsi="Calibri" w:cs="Calibri"/>
                <w:color w:val="000000"/>
              </w:rPr>
            </w:pPr>
            <w:r w:rsidRPr="008A5BB7">
              <w:rPr>
                <w:rFonts w:ascii="Calibri" w:eastAsia="Times New Roman" w:hAnsi="Calibri" w:cs="Calibri"/>
                <w:color w:val="000000"/>
              </w:rPr>
              <w:t>1990</w:t>
            </w:r>
          </w:p>
        </w:tc>
        <w:tc>
          <w:tcPr>
            <w:tcW w:w="960" w:type="dxa"/>
            <w:tcBorders>
              <w:top w:val="single" w:sz="4" w:space="0" w:color="auto"/>
              <w:left w:val="nil"/>
              <w:bottom w:val="single" w:sz="4" w:space="0" w:color="auto"/>
              <w:right w:val="nil"/>
            </w:tcBorders>
            <w:shd w:val="clear" w:color="auto" w:fill="auto"/>
            <w:noWrap/>
            <w:vAlign w:val="bottom"/>
            <w:hideMark/>
          </w:tcPr>
          <w:p w14:paraId="012CBA9A" w14:textId="77777777" w:rsidR="00EF0BC2" w:rsidRPr="008A5BB7" w:rsidRDefault="00EF0BC2" w:rsidP="0004445B">
            <w:pPr>
              <w:spacing w:after="0" w:line="240" w:lineRule="auto"/>
              <w:jc w:val="right"/>
              <w:rPr>
                <w:rFonts w:ascii="Calibri" w:eastAsia="Times New Roman" w:hAnsi="Calibri" w:cs="Calibri"/>
                <w:color w:val="000000"/>
              </w:rPr>
            </w:pPr>
            <w:r w:rsidRPr="008A5BB7">
              <w:rPr>
                <w:rFonts w:ascii="Calibri" w:eastAsia="Times New Roman" w:hAnsi="Calibri" w:cs="Calibri"/>
                <w:color w:val="000000"/>
              </w:rPr>
              <w:t>2000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FF5706" w14:textId="77777777" w:rsidR="00EF0BC2" w:rsidRPr="008A5BB7" w:rsidRDefault="00EF0BC2" w:rsidP="0004445B">
            <w:pPr>
              <w:spacing w:after="0" w:line="240" w:lineRule="auto"/>
              <w:jc w:val="right"/>
              <w:rPr>
                <w:rFonts w:ascii="Calibri" w:eastAsia="Times New Roman" w:hAnsi="Calibri" w:cs="Calibri"/>
                <w:color w:val="000000"/>
              </w:rPr>
            </w:pPr>
            <w:r w:rsidRPr="008A5BB7">
              <w:rPr>
                <w:rFonts w:ascii="Calibri" w:eastAsia="Times New Roman" w:hAnsi="Calibri" w:cs="Calibri"/>
                <w:color w:val="000000"/>
              </w:rPr>
              <w:t>2010</w:t>
            </w:r>
          </w:p>
        </w:tc>
      </w:tr>
      <w:tr w:rsidR="00EF0BC2" w:rsidRPr="008A5BB7" w14:paraId="3F988430" w14:textId="77777777" w:rsidTr="0004445B">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711D4DAB" w14:textId="77777777" w:rsidR="00EF0BC2" w:rsidRPr="008A5BB7" w:rsidRDefault="00EF0BC2" w:rsidP="0004445B">
            <w:pPr>
              <w:spacing w:after="0" w:line="240" w:lineRule="auto"/>
              <w:rPr>
                <w:rFonts w:ascii="Calibri" w:eastAsia="Times New Roman" w:hAnsi="Calibri" w:cs="Calibri"/>
                <w:color w:val="000000"/>
              </w:rPr>
            </w:pPr>
            <w:r w:rsidRPr="008A5BB7">
              <w:rPr>
                <w:rFonts w:ascii="Calibri" w:eastAsia="Times New Roman" w:hAnsi="Calibri" w:cs="Calibri"/>
                <w:color w:val="000000"/>
              </w:rPr>
              <w:t>Stasis</w:t>
            </w:r>
          </w:p>
        </w:tc>
        <w:tc>
          <w:tcPr>
            <w:tcW w:w="960" w:type="dxa"/>
            <w:tcBorders>
              <w:top w:val="nil"/>
              <w:left w:val="nil"/>
              <w:bottom w:val="nil"/>
              <w:right w:val="nil"/>
            </w:tcBorders>
            <w:shd w:val="clear" w:color="auto" w:fill="auto"/>
            <w:noWrap/>
            <w:vAlign w:val="bottom"/>
            <w:hideMark/>
          </w:tcPr>
          <w:p w14:paraId="0C39907C" w14:textId="77777777" w:rsidR="00EF0BC2" w:rsidRPr="008A5BB7" w:rsidRDefault="00EF0BC2" w:rsidP="0004445B">
            <w:pPr>
              <w:spacing w:after="0" w:line="240" w:lineRule="auto"/>
              <w:jc w:val="right"/>
              <w:rPr>
                <w:rFonts w:ascii="Calibri" w:eastAsia="Times New Roman" w:hAnsi="Calibri" w:cs="Calibri"/>
                <w:color w:val="000000"/>
              </w:rPr>
            </w:pPr>
            <w:r>
              <w:rPr>
                <w:rFonts w:ascii="Calibri" w:hAnsi="Calibri" w:cs="Calibri"/>
                <w:color w:val="000000"/>
              </w:rPr>
              <w:t>79.61%</w:t>
            </w:r>
          </w:p>
        </w:tc>
        <w:tc>
          <w:tcPr>
            <w:tcW w:w="960" w:type="dxa"/>
            <w:tcBorders>
              <w:top w:val="nil"/>
              <w:left w:val="nil"/>
              <w:bottom w:val="nil"/>
              <w:right w:val="nil"/>
            </w:tcBorders>
            <w:shd w:val="clear" w:color="auto" w:fill="auto"/>
            <w:noWrap/>
            <w:vAlign w:val="bottom"/>
            <w:hideMark/>
          </w:tcPr>
          <w:p w14:paraId="1768A62A" w14:textId="77777777" w:rsidR="00EF0BC2" w:rsidRPr="008A5BB7" w:rsidRDefault="00EF0BC2" w:rsidP="0004445B">
            <w:pPr>
              <w:spacing w:after="0" w:line="240" w:lineRule="auto"/>
              <w:jc w:val="right"/>
              <w:rPr>
                <w:rFonts w:ascii="Calibri" w:eastAsia="Times New Roman" w:hAnsi="Calibri" w:cs="Calibri"/>
                <w:color w:val="000000"/>
              </w:rPr>
            </w:pPr>
            <w:r>
              <w:rPr>
                <w:rFonts w:ascii="Calibri" w:hAnsi="Calibri" w:cs="Calibri"/>
                <w:color w:val="000000"/>
              </w:rPr>
              <w:t>53.40%</w:t>
            </w:r>
          </w:p>
        </w:tc>
        <w:tc>
          <w:tcPr>
            <w:tcW w:w="960" w:type="dxa"/>
            <w:tcBorders>
              <w:top w:val="nil"/>
              <w:left w:val="nil"/>
              <w:bottom w:val="nil"/>
              <w:right w:val="single" w:sz="4" w:space="0" w:color="auto"/>
            </w:tcBorders>
            <w:shd w:val="clear" w:color="auto" w:fill="auto"/>
            <w:noWrap/>
            <w:vAlign w:val="bottom"/>
            <w:hideMark/>
          </w:tcPr>
          <w:p w14:paraId="24BB46D1" w14:textId="77777777" w:rsidR="00EF0BC2" w:rsidRPr="008A5BB7" w:rsidRDefault="00EF0BC2" w:rsidP="0004445B">
            <w:pPr>
              <w:spacing w:after="0" w:line="240" w:lineRule="auto"/>
              <w:jc w:val="right"/>
              <w:rPr>
                <w:rFonts w:ascii="Calibri" w:eastAsia="Times New Roman" w:hAnsi="Calibri" w:cs="Calibri"/>
                <w:color w:val="000000"/>
              </w:rPr>
            </w:pPr>
            <w:r>
              <w:rPr>
                <w:rFonts w:ascii="Calibri" w:hAnsi="Calibri" w:cs="Calibri"/>
                <w:color w:val="000000"/>
              </w:rPr>
              <w:t>45.63%</w:t>
            </w:r>
          </w:p>
        </w:tc>
      </w:tr>
      <w:tr w:rsidR="00EF0BC2" w:rsidRPr="008A5BB7" w14:paraId="22BAFA68" w14:textId="77777777" w:rsidTr="0004445B">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5913EB1F" w14:textId="77777777" w:rsidR="00EF0BC2" w:rsidRPr="008A5BB7" w:rsidRDefault="00EF0BC2" w:rsidP="0004445B">
            <w:pPr>
              <w:spacing w:after="0" w:line="240" w:lineRule="auto"/>
              <w:rPr>
                <w:rFonts w:ascii="Calibri" w:eastAsia="Times New Roman" w:hAnsi="Calibri" w:cs="Calibri"/>
                <w:color w:val="000000"/>
              </w:rPr>
            </w:pPr>
            <w:r w:rsidRPr="008A5BB7">
              <w:rPr>
                <w:rFonts w:ascii="Calibri" w:eastAsia="Times New Roman" w:hAnsi="Calibri" w:cs="Calibri"/>
                <w:color w:val="000000"/>
              </w:rPr>
              <w:t>Fell</w:t>
            </w:r>
          </w:p>
        </w:tc>
        <w:tc>
          <w:tcPr>
            <w:tcW w:w="960" w:type="dxa"/>
            <w:tcBorders>
              <w:top w:val="nil"/>
              <w:left w:val="nil"/>
              <w:bottom w:val="nil"/>
              <w:right w:val="nil"/>
            </w:tcBorders>
            <w:shd w:val="clear" w:color="auto" w:fill="auto"/>
            <w:noWrap/>
            <w:vAlign w:val="bottom"/>
            <w:hideMark/>
          </w:tcPr>
          <w:p w14:paraId="6C2FDB40" w14:textId="77777777" w:rsidR="00EF0BC2" w:rsidRPr="008A5BB7" w:rsidRDefault="00EF0BC2" w:rsidP="0004445B">
            <w:pPr>
              <w:spacing w:after="0" w:line="240" w:lineRule="auto"/>
              <w:jc w:val="right"/>
              <w:rPr>
                <w:rFonts w:ascii="Calibri" w:eastAsia="Times New Roman" w:hAnsi="Calibri" w:cs="Calibri"/>
                <w:color w:val="000000"/>
              </w:rPr>
            </w:pPr>
            <w:r>
              <w:rPr>
                <w:rFonts w:ascii="Calibri" w:hAnsi="Calibri" w:cs="Calibri"/>
                <w:color w:val="000000"/>
              </w:rPr>
              <w:t>10.68%</w:t>
            </w:r>
          </w:p>
        </w:tc>
        <w:tc>
          <w:tcPr>
            <w:tcW w:w="960" w:type="dxa"/>
            <w:tcBorders>
              <w:top w:val="nil"/>
              <w:left w:val="nil"/>
              <w:bottom w:val="nil"/>
              <w:right w:val="nil"/>
            </w:tcBorders>
            <w:shd w:val="clear" w:color="auto" w:fill="auto"/>
            <w:noWrap/>
            <w:vAlign w:val="bottom"/>
            <w:hideMark/>
          </w:tcPr>
          <w:p w14:paraId="02FB2209" w14:textId="77777777" w:rsidR="00EF0BC2" w:rsidRPr="008A5BB7" w:rsidRDefault="00EF0BC2" w:rsidP="0004445B">
            <w:pPr>
              <w:spacing w:after="0" w:line="240" w:lineRule="auto"/>
              <w:jc w:val="right"/>
              <w:rPr>
                <w:rFonts w:ascii="Calibri" w:eastAsia="Times New Roman" w:hAnsi="Calibri" w:cs="Calibri"/>
                <w:color w:val="000000"/>
              </w:rPr>
            </w:pPr>
            <w:r>
              <w:rPr>
                <w:rFonts w:ascii="Calibri" w:hAnsi="Calibri" w:cs="Calibri"/>
                <w:color w:val="000000"/>
              </w:rPr>
              <w:t>24.27%</w:t>
            </w:r>
          </w:p>
        </w:tc>
        <w:tc>
          <w:tcPr>
            <w:tcW w:w="960" w:type="dxa"/>
            <w:tcBorders>
              <w:top w:val="nil"/>
              <w:left w:val="nil"/>
              <w:bottom w:val="nil"/>
              <w:right w:val="single" w:sz="4" w:space="0" w:color="auto"/>
            </w:tcBorders>
            <w:shd w:val="clear" w:color="auto" w:fill="auto"/>
            <w:noWrap/>
            <w:vAlign w:val="bottom"/>
            <w:hideMark/>
          </w:tcPr>
          <w:p w14:paraId="77556971" w14:textId="77777777" w:rsidR="00EF0BC2" w:rsidRPr="008A5BB7" w:rsidRDefault="00EF0BC2" w:rsidP="0004445B">
            <w:pPr>
              <w:spacing w:after="0" w:line="240" w:lineRule="auto"/>
              <w:jc w:val="right"/>
              <w:rPr>
                <w:rFonts w:ascii="Calibri" w:eastAsia="Times New Roman" w:hAnsi="Calibri" w:cs="Calibri"/>
                <w:color w:val="000000"/>
              </w:rPr>
            </w:pPr>
            <w:r>
              <w:rPr>
                <w:rFonts w:ascii="Calibri" w:hAnsi="Calibri" w:cs="Calibri"/>
                <w:color w:val="000000"/>
              </w:rPr>
              <w:t>27.18%</w:t>
            </w:r>
          </w:p>
        </w:tc>
      </w:tr>
      <w:tr w:rsidR="00EF0BC2" w:rsidRPr="008A5BB7" w14:paraId="144E6F9D" w14:textId="77777777" w:rsidTr="0004445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2536FA" w14:textId="77777777" w:rsidR="00EF0BC2" w:rsidRPr="008A5BB7" w:rsidRDefault="00EF0BC2" w:rsidP="0004445B">
            <w:pPr>
              <w:spacing w:after="0" w:line="240" w:lineRule="auto"/>
              <w:rPr>
                <w:rFonts w:ascii="Calibri" w:eastAsia="Times New Roman" w:hAnsi="Calibri" w:cs="Calibri"/>
                <w:color w:val="000000"/>
              </w:rPr>
            </w:pPr>
            <w:r w:rsidRPr="008A5BB7">
              <w:rPr>
                <w:rFonts w:ascii="Calibri" w:eastAsia="Times New Roman" w:hAnsi="Calibri" w:cs="Calibri"/>
                <w:color w:val="000000"/>
              </w:rPr>
              <w:t>Rose</w:t>
            </w:r>
          </w:p>
        </w:tc>
        <w:tc>
          <w:tcPr>
            <w:tcW w:w="960" w:type="dxa"/>
            <w:tcBorders>
              <w:top w:val="nil"/>
              <w:left w:val="nil"/>
              <w:bottom w:val="single" w:sz="4" w:space="0" w:color="auto"/>
              <w:right w:val="nil"/>
            </w:tcBorders>
            <w:shd w:val="clear" w:color="auto" w:fill="auto"/>
            <w:noWrap/>
            <w:vAlign w:val="bottom"/>
            <w:hideMark/>
          </w:tcPr>
          <w:p w14:paraId="00BB14CD" w14:textId="77777777" w:rsidR="00EF0BC2" w:rsidRPr="008A5BB7" w:rsidRDefault="00EF0BC2" w:rsidP="0004445B">
            <w:pPr>
              <w:spacing w:after="0" w:line="240" w:lineRule="auto"/>
              <w:jc w:val="right"/>
              <w:rPr>
                <w:rFonts w:ascii="Calibri" w:eastAsia="Times New Roman" w:hAnsi="Calibri" w:cs="Calibri"/>
                <w:color w:val="000000"/>
              </w:rPr>
            </w:pPr>
            <w:r>
              <w:rPr>
                <w:rFonts w:ascii="Calibri" w:hAnsi="Calibri" w:cs="Calibri"/>
                <w:color w:val="000000"/>
              </w:rPr>
              <w:t>9.71%</w:t>
            </w:r>
          </w:p>
        </w:tc>
        <w:tc>
          <w:tcPr>
            <w:tcW w:w="960" w:type="dxa"/>
            <w:tcBorders>
              <w:top w:val="nil"/>
              <w:left w:val="nil"/>
              <w:bottom w:val="single" w:sz="4" w:space="0" w:color="auto"/>
              <w:right w:val="nil"/>
            </w:tcBorders>
            <w:shd w:val="clear" w:color="auto" w:fill="auto"/>
            <w:noWrap/>
            <w:vAlign w:val="bottom"/>
            <w:hideMark/>
          </w:tcPr>
          <w:p w14:paraId="2419B93E" w14:textId="77777777" w:rsidR="00EF0BC2" w:rsidRPr="008A5BB7" w:rsidRDefault="00EF0BC2" w:rsidP="0004445B">
            <w:pPr>
              <w:spacing w:after="0" w:line="240" w:lineRule="auto"/>
              <w:jc w:val="right"/>
              <w:rPr>
                <w:rFonts w:ascii="Calibri" w:eastAsia="Times New Roman" w:hAnsi="Calibri" w:cs="Calibri"/>
                <w:color w:val="000000"/>
              </w:rPr>
            </w:pPr>
            <w:r>
              <w:rPr>
                <w:rFonts w:ascii="Calibri" w:hAnsi="Calibri" w:cs="Calibri"/>
                <w:color w:val="000000"/>
              </w:rPr>
              <w:t>22.33%</w:t>
            </w:r>
          </w:p>
        </w:tc>
        <w:tc>
          <w:tcPr>
            <w:tcW w:w="960" w:type="dxa"/>
            <w:tcBorders>
              <w:top w:val="nil"/>
              <w:left w:val="nil"/>
              <w:bottom w:val="single" w:sz="4" w:space="0" w:color="auto"/>
              <w:right w:val="single" w:sz="4" w:space="0" w:color="auto"/>
            </w:tcBorders>
            <w:shd w:val="clear" w:color="auto" w:fill="auto"/>
            <w:noWrap/>
            <w:vAlign w:val="bottom"/>
            <w:hideMark/>
          </w:tcPr>
          <w:p w14:paraId="09E43EEB" w14:textId="77777777" w:rsidR="00EF0BC2" w:rsidRPr="008A5BB7" w:rsidRDefault="00EF0BC2" w:rsidP="0004445B">
            <w:pPr>
              <w:spacing w:after="0" w:line="240" w:lineRule="auto"/>
              <w:jc w:val="right"/>
              <w:rPr>
                <w:rFonts w:ascii="Calibri" w:eastAsia="Times New Roman" w:hAnsi="Calibri" w:cs="Calibri"/>
                <w:color w:val="000000"/>
              </w:rPr>
            </w:pPr>
            <w:r>
              <w:rPr>
                <w:rFonts w:ascii="Calibri" w:hAnsi="Calibri" w:cs="Calibri"/>
                <w:color w:val="000000"/>
              </w:rPr>
              <w:t>27.18%</w:t>
            </w:r>
          </w:p>
        </w:tc>
      </w:tr>
    </w:tbl>
    <w:p w14:paraId="08F96FC2" w14:textId="2D0EE778" w:rsidR="00EF0BC2" w:rsidRPr="00EF0BC2" w:rsidRDefault="00EF0BC2" w:rsidP="00EF0BC2">
      <w:pPr>
        <w:spacing w:after="0"/>
      </w:pPr>
    </w:p>
    <w:tbl>
      <w:tblPr>
        <w:tblpPr w:leftFromText="187" w:rightFromText="187" w:vertAnchor="page" w:horzAnchor="margin" w:tblpY="2982"/>
        <w:tblOverlap w:val="never"/>
        <w:tblW w:w="4770" w:type="dxa"/>
        <w:tblLook w:val="04A0" w:firstRow="1" w:lastRow="0" w:firstColumn="1" w:lastColumn="0" w:noHBand="0" w:noVBand="1"/>
      </w:tblPr>
      <w:tblGrid>
        <w:gridCol w:w="1080"/>
        <w:gridCol w:w="1080"/>
        <w:gridCol w:w="883"/>
        <w:gridCol w:w="917"/>
        <w:gridCol w:w="810"/>
      </w:tblGrid>
      <w:tr w:rsidR="00EF0BC2" w:rsidRPr="00CD4D62" w14:paraId="28AD9047" w14:textId="77777777" w:rsidTr="0004445B">
        <w:trPr>
          <w:trHeight w:val="315"/>
        </w:trPr>
        <w:tc>
          <w:tcPr>
            <w:tcW w:w="1080" w:type="dxa"/>
            <w:tcBorders>
              <w:top w:val="nil"/>
              <w:left w:val="nil"/>
              <w:bottom w:val="nil"/>
              <w:right w:val="nil"/>
            </w:tcBorders>
            <w:shd w:val="clear" w:color="auto" w:fill="auto"/>
            <w:noWrap/>
            <w:textDirection w:val="btLr"/>
            <w:vAlign w:val="center"/>
            <w:hideMark/>
          </w:tcPr>
          <w:p w14:paraId="64411BDF" w14:textId="77777777" w:rsidR="00EF0BC2" w:rsidRPr="00CD4D62" w:rsidRDefault="00EF0BC2" w:rsidP="00EF0BC2">
            <w:pPr>
              <w:spacing w:after="0" w:line="240" w:lineRule="auto"/>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noWrap/>
            <w:vAlign w:val="bottom"/>
            <w:hideMark/>
          </w:tcPr>
          <w:p w14:paraId="30D73545" w14:textId="77777777" w:rsidR="00EF0BC2" w:rsidRPr="00CD4D62" w:rsidRDefault="00EF0BC2" w:rsidP="00EF0BC2">
            <w:pPr>
              <w:spacing w:after="0" w:line="240" w:lineRule="auto"/>
              <w:rPr>
                <w:rFonts w:ascii="Times New Roman" w:eastAsia="Times New Roman" w:hAnsi="Times New Roman" w:cs="Times New Roman"/>
                <w:sz w:val="20"/>
                <w:szCs w:val="20"/>
              </w:rPr>
            </w:pPr>
          </w:p>
        </w:tc>
        <w:tc>
          <w:tcPr>
            <w:tcW w:w="2610" w:type="dxa"/>
            <w:gridSpan w:val="3"/>
            <w:tcBorders>
              <w:top w:val="nil"/>
              <w:left w:val="nil"/>
              <w:bottom w:val="single" w:sz="8" w:space="0" w:color="auto"/>
              <w:right w:val="nil"/>
            </w:tcBorders>
            <w:shd w:val="clear" w:color="auto" w:fill="auto"/>
            <w:noWrap/>
            <w:vAlign w:val="bottom"/>
            <w:hideMark/>
          </w:tcPr>
          <w:p w14:paraId="4B236A30" w14:textId="77777777" w:rsidR="00EF0BC2" w:rsidRPr="00CD4D62" w:rsidRDefault="00EF0BC2" w:rsidP="00EF0BC2">
            <w:pPr>
              <w:spacing w:after="0" w:line="240" w:lineRule="auto"/>
              <w:jc w:val="center"/>
              <w:rPr>
                <w:rFonts w:ascii="Calibri" w:eastAsia="Times New Roman" w:hAnsi="Calibri" w:cs="Calibri"/>
                <w:b/>
                <w:bCs/>
                <w:color w:val="000000"/>
              </w:rPr>
            </w:pPr>
            <w:r w:rsidRPr="00CD4D62">
              <w:rPr>
                <w:rFonts w:ascii="Calibri" w:eastAsia="Times New Roman" w:hAnsi="Calibri" w:cs="Calibri"/>
                <w:b/>
                <w:bCs/>
                <w:color w:val="000000"/>
              </w:rPr>
              <w:t>1980</w:t>
            </w:r>
          </w:p>
        </w:tc>
      </w:tr>
      <w:tr w:rsidR="00EF0BC2" w:rsidRPr="00CD4D62" w14:paraId="16D15C25" w14:textId="77777777" w:rsidTr="0004445B">
        <w:trPr>
          <w:trHeight w:val="300"/>
        </w:trPr>
        <w:tc>
          <w:tcPr>
            <w:tcW w:w="1080" w:type="dxa"/>
            <w:vMerge w:val="restart"/>
            <w:tcBorders>
              <w:top w:val="nil"/>
              <w:left w:val="nil"/>
              <w:bottom w:val="nil"/>
              <w:right w:val="nil"/>
            </w:tcBorders>
            <w:shd w:val="clear" w:color="auto" w:fill="auto"/>
            <w:noWrap/>
            <w:textDirection w:val="btLr"/>
            <w:vAlign w:val="center"/>
            <w:hideMark/>
          </w:tcPr>
          <w:p w14:paraId="2584A94B" w14:textId="6D9A63AC" w:rsidR="00EF0BC2" w:rsidRDefault="00EF0BC2" w:rsidP="00EF0BC2">
            <w:pPr>
              <w:spacing w:after="0" w:line="240" w:lineRule="auto"/>
              <w:jc w:val="center"/>
              <w:rPr>
                <w:rFonts w:ascii="Calibri" w:eastAsia="Times New Roman" w:hAnsi="Calibri" w:cs="Calibri"/>
                <w:b/>
                <w:bCs/>
                <w:color w:val="000000"/>
              </w:rPr>
            </w:pPr>
          </w:p>
          <w:p w14:paraId="6D5F703E" w14:textId="77777777" w:rsidR="00EF0BC2" w:rsidRDefault="00EF0BC2" w:rsidP="00EF0BC2">
            <w:pPr>
              <w:spacing w:after="0" w:line="240" w:lineRule="auto"/>
              <w:jc w:val="center"/>
              <w:rPr>
                <w:rFonts w:ascii="Calibri" w:eastAsia="Times New Roman" w:hAnsi="Calibri" w:cs="Calibri"/>
                <w:b/>
                <w:bCs/>
                <w:color w:val="000000"/>
              </w:rPr>
            </w:pPr>
          </w:p>
          <w:p w14:paraId="0161FE1A" w14:textId="77777777" w:rsidR="00EF0BC2" w:rsidRPr="00CD4D62" w:rsidRDefault="00EF0BC2" w:rsidP="00EF0BC2">
            <w:pPr>
              <w:spacing w:after="0" w:line="240" w:lineRule="auto"/>
              <w:jc w:val="center"/>
              <w:rPr>
                <w:rFonts w:ascii="Calibri" w:eastAsia="Times New Roman" w:hAnsi="Calibri" w:cs="Calibri"/>
                <w:b/>
                <w:bCs/>
                <w:color w:val="000000"/>
              </w:rPr>
            </w:pPr>
            <w:r w:rsidRPr="00CD4D62">
              <w:rPr>
                <w:rFonts w:ascii="Calibri" w:eastAsia="Times New Roman" w:hAnsi="Calibri" w:cs="Calibri"/>
                <w:b/>
                <w:bCs/>
                <w:color w:val="000000"/>
              </w:rPr>
              <w:t>2010</w:t>
            </w:r>
          </w:p>
        </w:tc>
        <w:tc>
          <w:tcPr>
            <w:tcW w:w="1080" w:type="dxa"/>
            <w:tcBorders>
              <w:top w:val="single" w:sz="8" w:space="0" w:color="auto"/>
              <w:left w:val="single" w:sz="8" w:space="0" w:color="auto"/>
              <w:bottom w:val="nil"/>
              <w:right w:val="nil"/>
            </w:tcBorders>
            <w:shd w:val="clear" w:color="auto" w:fill="auto"/>
            <w:noWrap/>
            <w:vAlign w:val="bottom"/>
            <w:hideMark/>
          </w:tcPr>
          <w:p w14:paraId="275DDD6D" w14:textId="77777777" w:rsidR="00EF0BC2" w:rsidRPr="00CD4D62" w:rsidRDefault="00EF0BC2" w:rsidP="00EF0BC2">
            <w:pPr>
              <w:spacing w:after="0" w:line="240" w:lineRule="auto"/>
              <w:rPr>
                <w:rFonts w:ascii="Calibri" w:eastAsia="Times New Roman" w:hAnsi="Calibri" w:cs="Calibri"/>
                <w:color w:val="000000"/>
              </w:rPr>
            </w:pPr>
            <w:r w:rsidRPr="00CD4D62">
              <w:rPr>
                <w:rFonts w:ascii="Calibri" w:eastAsia="Times New Roman" w:hAnsi="Calibri" w:cs="Calibri"/>
                <w:color w:val="000000"/>
              </w:rPr>
              <w:t> </w:t>
            </w:r>
          </w:p>
        </w:tc>
        <w:tc>
          <w:tcPr>
            <w:tcW w:w="883" w:type="dxa"/>
            <w:tcBorders>
              <w:top w:val="nil"/>
              <w:left w:val="nil"/>
              <w:bottom w:val="single" w:sz="4" w:space="0" w:color="auto"/>
              <w:right w:val="nil"/>
            </w:tcBorders>
            <w:shd w:val="clear" w:color="auto" w:fill="auto"/>
            <w:noWrap/>
            <w:vAlign w:val="bottom"/>
            <w:hideMark/>
          </w:tcPr>
          <w:p w14:paraId="570457FE" w14:textId="77777777" w:rsidR="00EF0BC2" w:rsidRPr="00CD4D62" w:rsidRDefault="00EF0BC2" w:rsidP="00EF0BC2">
            <w:pPr>
              <w:spacing w:after="0" w:line="240" w:lineRule="auto"/>
              <w:rPr>
                <w:rFonts w:ascii="Calibri" w:eastAsia="Times New Roman" w:hAnsi="Calibri" w:cs="Calibri"/>
                <w:i/>
                <w:iCs/>
                <w:color w:val="000000"/>
              </w:rPr>
            </w:pPr>
            <w:r w:rsidRPr="00CD4D62">
              <w:rPr>
                <w:rFonts w:ascii="Calibri" w:eastAsia="Times New Roman" w:hAnsi="Calibri" w:cs="Calibri"/>
                <w:i/>
                <w:iCs/>
                <w:color w:val="000000"/>
              </w:rPr>
              <w:t>Bottom</w:t>
            </w:r>
          </w:p>
        </w:tc>
        <w:tc>
          <w:tcPr>
            <w:tcW w:w="917" w:type="dxa"/>
            <w:tcBorders>
              <w:top w:val="nil"/>
              <w:left w:val="nil"/>
              <w:bottom w:val="single" w:sz="4" w:space="0" w:color="auto"/>
              <w:right w:val="nil"/>
            </w:tcBorders>
            <w:shd w:val="clear" w:color="auto" w:fill="auto"/>
            <w:noWrap/>
            <w:vAlign w:val="bottom"/>
            <w:hideMark/>
          </w:tcPr>
          <w:p w14:paraId="5CB095DC" w14:textId="77777777" w:rsidR="00EF0BC2" w:rsidRPr="00CD4D62" w:rsidRDefault="00EF0BC2" w:rsidP="00EF0BC2">
            <w:pPr>
              <w:spacing w:after="0" w:line="240" w:lineRule="auto"/>
              <w:rPr>
                <w:rFonts w:ascii="Calibri" w:eastAsia="Times New Roman" w:hAnsi="Calibri" w:cs="Calibri"/>
                <w:i/>
                <w:iCs/>
                <w:color w:val="000000"/>
              </w:rPr>
            </w:pPr>
            <w:r w:rsidRPr="00CD4D62">
              <w:rPr>
                <w:rFonts w:ascii="Calibri" w:eastAsia="Times New Roman" w:hAnsi="Calibri" w:cs="Calibri"/>
                <w:i/>
                <w:iCs/>
                <w:color w:val="000000"/>
              </w:rPr>
              <w:t>Middle</w:t>
            </w:r>
          </w:p>
        </w:tc>
        <w:tc>
          <w:tcPr>
            <w:tcW w:w="810" w:type="dxa"/>
            <w:tcBorders>
              <w:top w:val="nil"/>
              <w:left w:val="nil"/>
              <w:bottom w:val="single" w:sz="4" w:space="0" w:color="auto"/>
              <w:right w:val="single" w:sz="8" w:space="0" w:color="auto"/>
            </w:tcBorders>
            <w:shd w:val="clear" w:color="auto" w:fill="auto"/>
            <w:noWrap/>
            <w:vAlign w:val="bottom"/>
            <w:hideMark/>
          </w:tcPr>
          <w:p w14:paraId="7D71EE56" w14:textId="77777777" w:rsidR="00EF0BC2" w:rsidRPr="00CD4D62" w:rsidRDefault="00EF0BC2" w:rsidP="00EF0BC2">
            <w:pPr>
              <w:spacing w:after="0" w:line="240" w:lineRule="auto"/>
              <w:rPr>
                <w:rFonts w:ascii="Calibri" w:eastAsia="Times New Roman" w:hAnsi="Calibri" w:cs="Calibri"/>
                <w:i/>
                <w:iCs/>
                <w:color w:val="000000"/>
              </w:rPr>
            </w:pPr>
            <w:r w:rsidRPr="00CD4D62">
              <w:rPr>
                <w:rFonts w:ascii="Calibri" w:eastAsia="Times New Roman" w:hAnsi="Calibri" w:cs="Calibri"/>
                <w:i/>
                <w:iCs/>
                <w:color w:val="000000"/>
              </w:rPr>
              <w:t>Top</w:t>
            </w:r>
          </w:p>
        </w:tc>
      </w:tr>
      <w:tr w:rsidR="00EF0BC2" w:rsidRPr="00CD4D62" w14:paraId="6D154D40" w14:textId="77777777" w:rsidTr="0004445B">
        <w:trPr>
          <w:trHeight w:val="300"/>
        </w:trPr>
        <w:tc>
          <w:tcPr>
            <w:tcW w:w="1080" w:type="dxa"/>
            <w:vMerge/>
            <w:tcBorders>
              <w:top w:val="nil"/>
              <w:left w:val="nil"/>
              <w:bottom w:val="nil"/>
              <w:right w:val="nil"/>
            </w:tcBorders>
            <w:vAlign w:val="center"/>
            <w:hideMark/>
          </w:tcPr>
          <w:p w14:paraId="78C8B781" w14:textId="77777777" w:rsidR="00EF0BC2" w:rsidRPr="00CD4D62" w:rsidRDefault="00EF0BC2" w:rsidP="00EF0BC2">
            <w:pPr>
              <w:spacing w:after="0" w:line="240" w:lineRule="auto"/>
              <w:rPr>
                <w:rFonts w:ascii="Calibri" w:eastAsia="Times New Roman" w:hAnsi="Calibri" w:cs="Calibri"/>
                <w:b/>
                <w:bCs/>
                <w:color w:val="000000"/>
              </w:rPr>
            </w:pPr>
          </w:p>
        </w:tc>
        <w:tc>
          <w:tcPr>
            <w:tcW w:w="1080" w:type="dxa"/>
            <w:tcBorders>
              <w:top w:val="nil"/>
              <w:left w:val="single" w:sz="8" w:space="0" w:color="auto"/>
              <w:bottom w:val="nil"/>
              <w:right w:val="single" w:sz="4" w:space="0" w:color="auto"/>
            </w:tcBorders>
            <w:shd w:val="clear" w:color="auto" w:fill="auto"/>
            <w:noWrap/>
            <w:vAlign w:val="bottom"/>
            <w:hideMark/>
          </w:tcPr>
          <w:p w14:paraId="4734B551" w14:textId="77777777" w:rsidR="00EF0BC2" w:rsidRPr="00CD4D62" w:rsidRDefault="00EF0BC2" w:rsidP="00EF0BC2">
            <w:pPr>
              <w:spacing w:after="0" w:line="240" w:lineRule="auto"/>
              <w:rPr>
                <w:rFonts w:ascii="Calibri" w:eastAsia="Times New Roman" w:hAnsi="Calibri" w:cs="Calibri"/>
                <w:i/>
                <w:iCs/>
                <w:color w:val="000000"/>
              </w:rPr>
            </w:pPr>
            <w:r w:rsidRPr="00CD4D62">
              <w:rPr>
                <w:rFonts w:ascii="Calibri" w:eastAsia="Times New Roman" w:hAnsi="Calibri" w:cs="Calibri"/>
                <w:i/>
                <w:iCs/>
                <w:color w:val="000000"/>
              </w:rPr>
              <w:t>Bottom</w:t>
            </w:r>
          </w:p>
        </w:tc>
        <w:tc>
          <w:tcPr>
            <w:tcW w:w="883" w:type="dxa"/>
            <w:tcBorders>
              <w:top w:val="nil"/>
              <w:left w:val="nil"/>
              <w:bottom w:val="nil"/>
              <w:right w:val="nil"/>
            </w:tcBorders>
            <w:shd w:val="clear" w:color="000000" w:fill="E7E6E6"/>
            <w:noWrap/>
            <w:vAlign w:val="bottom"/>
            <w:hideMark/>
          </w:tcPr>
          <w:p w14:paraId="4C1CBC2B" w14:textId="77777777" w:rsidR="00EF0BC2" w:rsidRPr="00CD4D62" w:rsidRDefault="00EF0BC2" w:rsidP="00EF0BC2">
            <w:pPr>
              <w:spacing w:after="0" w:line="240" w:lineRule="auto"/>
              <w:jc w:val="right"/>
              <w:rPr>
                <w:rFonts w:ascii="Calibri" w:eastAsia="Times New Roman" w:hAnsi="Calibri" w:cs="Calibri"/>
                <w:color w:val="000000"/>
              </w:rPr>
            </w:pPr>
            <w:r>
              <w:rPr>
                <w:rFonts w:ascii="Calibri" w:hAnsi="Calibri" w:cs="Calibri"/>
                <w:color w:val="000000"/>
              </w:rPr>
              <w:t>16</w:t>
            </w:r>
          </w:p>
        </w:tc>
        <w:tc>
          <w:tcPr>
            <w:tcW w:w="917" w:type="dxa"/>
            <w:tcBorders>
              <w:top w:val="nil"/>
              <w:left w:val="nil"/>
              <w:bottom w:val="nil"/>
              <w:right w:val="nil"/>
            </w:tcBorders>
            <w:shd w:val="clear" w:color="auto" w:fill="auto"/>
            <w:noWrap/>
            <w:vAlign w:val="bottom"/>
            <w:hideMark/>
          </w:tcPr>
          <w:p w14:paraId="056B8C00" w14:textId="77777777" w:rsidR="00EF0BC2" w:rsidRPr="00CD4D62" w:rsidRDefault="00EF0BC2" w:rsidP="00EF0BC2">
            <w:pPr>
              <w:spacing w:after="0" w:line="240" w:lineRule="auto"/>
              <w:jc w:val="right"/>
              <w:rPr>
                <w:rFonts w:ascii="Calibri" w:eastAsia="Times New Roman" w:hAnsi="Calibri" w:cs="Calibri"/>
                <w:color w:val="000000"/>
              </w:rPr>
            </w:pPr>
            <w:r>
              <w:rPr>
                <w:rFonts w:ascii="Calibri" w:hAnsi="Calibri" w:cs="Calibri"/>
                <w:color w:val="000000"/>
              </w:rPr>
              <w:t>13</w:t>
            </w:r>
          </w:p>
        </w:tc>
        <w:tc>
          <w:tcPr>
            <w:tcW w:w="810" w:type="dxa"/>
            <w:tcBorders>
              <w:top w:val="nil"/>
              <w:left w:val="nil"/>
              <w:bottom w:val="nil"/>
              <w:right w:val="single" w:sz="8" w:space="0" w:color="auto"/>
            </w:tcBorders>
            <w:shd w:val="clear" w:color="auto" w:fill="auto"/>
            <w:noWrap/>
            <w:vAlign w:val="bottom"/>
            <w:hideMark/>
          </w:tcPr>
          <w:p w14:paraId="09E68F54" w14:textId="77777777" w:rsidR="00EF0BC2" w:rsidRPr="00CD4D62" w:rsidRDefault="00EF0BC2" w:rsidP="00EF0BC2">
            <w:pPr>
              <w:spacing w:after="0" w:line="240" w:lineRule="auto"/>
              <w:jc w:val="right"/>
              <w:rPr>
                <w:rFonts w:ascii="Calibri" w:eastAsia="Times New Roman" w:hAnsi="Calibri" w:cs="Calibri"/>
                <w:color w:val="000000"/>
              </w:rPr>
            </w:pPr>
            <w:r>
              <w:rPr>
                <w:rFonts w:ascii="Calibri" w:hAnsi="Calibri" w:cs="Calibri"/>
                <w:color w:val="000000"/>
              </w:rPr>
              <w:t>5</w:t>
            </w:r>
          </w:p>
        </w:tc>
      </w:tr>
      <w:tr w:rsidR="00EF0BC2" w:rsidRPr="00CD4D62" w14:paraId="07A215F1" w14:textId="77777777" w:rsidTr="0004445B">
        <w:trPr>
          <w:trHeight w:val="300"/>
        </w:trPr>
        <w:tc>
          <w:tcPr>
            <w:tcW w:w="1080" w:type="dxa"/>
            <w:vMerge/>
            <w:tcBorders>
              <w:top w:val="nil"/>
              <w:left w:val="nil"/>
              <w:bottom w:val="nil"/>
              <w:right w:val="nil"/>
            </w:tcBorders>
            <w:vAlign w:val="center"/>
            <w:hideMark/>
          </w:tcPr>
          <w:p w14:paraId="654171E1" w14:textId="77777777" w:rsidR="00EF0BC2" w:rsidRPr="00CD4D62" w:rsidRDefault="00EF0BC2" w:rsidP="00EF0BC2">
            <w:pPr>
              <w:spacing w:after="0" w:line="240" w:lineRule="auto"/>
              <w:rPr>
                <w:rFonts w:ascii="Calibri" w:eastAsia="Times New Roman" w:hAnsi="Calibri" w:cs="Calibri"/>
                <w:b/>
                <w:bCs/>
                <w:color w:val="000000"/>
              </w:rPr>
            </w:pPr>
          </w:p>
        </w:tc>
        <w:tc>
          <w:tcPr>
            <w:tcW w:w="1080" w:type="dxa"/>
            <w:tcBorders>
              <w:top w:val="nil"/>
              <w:left w:val="single" w:sz="8" w:space="0" w:color="auto"/>
              <w:bottom w:val="nil"/>
              <w:right w:val="single" w:sz="4" w:space="0" w:color="auto"/>
            </w:tcBorders>
            <w:shd w:val="clear" w:color="auto" w:fill="auto"/>
            <w:noWrap/>
            <w:vAlign w:val="bottom"/>
            <w:hideMark/>
          </w:tcPr>
          <w:p w14:paraId="1ABAB8A8" w14:textId="77777777" w:rsidR="00EF0BC2" w:rsidRPr="00CD4D62" w:rsidRDefault="00EF0BC2" w:rsidP="00EF0BC2">
            <w:pPr>
              <w:spacing w:after="0" w:line="240" w:lineRule="auto"/>
              <w:rPr>
                <w:rFonts w:ascii="Calibri" w:eastAsia="Times New Roman" w:hAnsi="Calibri" w:cs="Calibri"/>
                <w:i/>
                <w:iCs/>
                <w:color w:val="000000"/>
              </w:rPr>
            </w:pPr>
            <w:r w:rsidRPr="00CD4D62">
              <w:rPr>
                <w:rFonts w:ascii="Calibri" w:eastAsia="Times New Roman" w:hAnsi="Calibri" w:cs="Calibri"/>
                <w:i/>
                <w:iCs/>
                <w:color w:val="000000"/>
              </w:rPr>
              <w:t>Middle</w:t>
            </w:r>
          </w:p>
        </w:tc>
        <w:tc>
          <w:tcPr>
            <w:tcW w:w="883" w:type="dxa"/>
            <w:tcBorders>
              <w:top w:val="nil"/>
              <w:left w:val="nil"/>
              <w:bottom w:val="nil"/>
              <w:right w:val="nil"/>
            </w:tcBorders>
            <w:shd w:val="clear" w:color="auto" w:fill="auto"/>
            <w:noWrap/>
            <w:vAlign w:val="bottom"/>
            <w:hideMark/>
          </w:tcPr>
          <w:p w14:paraId="084AB870" w14:textId="77777777" w:rsidR="00EF0BC2" w:rsidRPr="00CD4D62" w:rsidRDefault="00EF0BC2" w:rsidP="00EF0BC2">
            <w:pPr>
              <w:spacing w:after="0" w:line="240" w:lineRule="auto"/>
              <w:jc w:val="right"/>
              <w:rPr>
                <w:rFonts w:ascii="Calibri" w:eastAsia="Times New Roman" w:hAnsi="Calibri" w:cs="Calibri"/>
                <w:color w:val="000000"/>
              </w:rPr>
            </w:pPr>
            <w:r>
              <w:rPr>
                <w:rFonts w:ascii="Calibri" w:hAnsi="Calibri" w:cs="Calibri"/>
                <w:color w:val="000000"/>
              </w:rPr>
              <w:t>13</w:t>
            </w:r>
          </w:p>
        </w:tc>
        <w:tc>
          <w:tcPr>
            <w:tcW w:w="917" w:type="dxa"/>
            <w:tcBorders>
              <w:top w:val="nil"/>
              <w:left w:val="nil"/>
              <w:bottom w:val="nil"/>
              <w:right w:val="nil"/>
            </w:tcBorders>
            <w:shd w:val="clear" w:color="000000" w:fill="E7E6E6"/>
            <w:noWrap/>
            <w:vAlign w:val="bottom"/>
            <w:hideMark/>
          </w:tcPr>
          <w:p w14:paraId="35924507" w14:textId="77777777" w:rsidR="00EF0BC2" w:rsidRPr="00CD4D62" w:rsidRDefault="00EF0BC2" w:rsidP="00EF0BC2">
            <w:pPr>
              <w:spacing w:after="0" w:line="240" w:lineRule="auto"/>
              <w:jc w:val="right"/>
              <w:rPr>
                <w:rFonts w:ascii="Calibri" w:eastAsia="Times New Roman" w:hAnsi="Calibri" w:cs="Calibri"/>
                <w:color w:val="000000"/>
              </w:rPr>
            </w:pPr>
            <w:r>
              <w:rPr>
                <w:rFonts w:ascii="Calibri" w:hAnsi="Calibri" w:cs="Calibri"/>
                <w:color w:val="000000"/>
              </w:rPr>
              <w:t>12</w:t>
            </w:r>
          </w:p>
        </w:tc>
        <w:tc>
          <w:tcPr>
            <w:tcW w:w="810" w:type="dxa"/>
            <w:tcBorders>
              <w:top w:val="nil"/>
              <w:left w:val="nil"/>
              <w:bottom w:val="nil"/>
              <w:right w:val="single" w:sz="8" w:space="0" w:color="auto"/>
            </w:tcBorders>
            <w:shd w:val="clear" w:color="auto" w:fill="auto"/>
            <w:noWrap/>
            <w:vAlign w:val="bottom"/>
            <w:hideMark/>
          </w:tcPr>
          <w:p w14:paraId="476EFB0E" w14:textId="77777777" w:rsidR="00EF0BC2" w:rsidRPr="00CD4D62" w:rsidRDefault="00EF0BC2" w:rsidP="00EF0BC2">
            <w:pPr>
              <w:spacing w:after="0" w:line="240" w:lineRule="auto"/>
              <w:jc w:val="right"/>
              <w:rPr>
                <w:rFonts w:ascii="Calibri" w:eastAsia="Times New Roman" w:hAnsi="Calibri" w:cs="Calibri"/>
                <w:color w:val="000000"/>
              </w:rPr>
            </w:pPr>
            <w:r>
              <w:rPr>
                <w:rFonts w:ascii="Calibri" w:hAnsi="Calibri" w:cs="Calibri"/>
                <w:color w:val="000000"/>
              </w:rPr>
              <w:t>10</w:t>
            </w:r>
          </w:p>
        </w:tc>
      </w:tr>
      <w:tr w:rsidR="00EF0BC2" w:rsidRPr="00CD4D62" w14:paraId="38AE1FE1" w14:textId="77777777" w:rsidTr="0004445B">
        <w:trPr>
          <w:trHeight w:val="315"/>
        </w:trPr>
        <w:tc>
          <w:tcPr>
            <w:tcW w:w="1080" w:type="dxa"/>
            <w:vMerge/>
            <w:tcBorders>
              <w:top w:val="nil"/>
              <w:left w:val="nil"/>
              <w:bottom w:val="nil"/>
              <w:right w:val="nil"/>
            </w:tcBorders>
            <w:vAlign w:val="center"/>
            <w:hideMark/>
          </w:tcPr>
          <w:p w14:paraId="70306776" w14:textId="77777777" w:rsidR="00EF0BC2" w:rsidRPr="00CD4D62" w:rsidRDefault="00EF0BC2" w:rsidP="00EF0BC2">
            <w:pPr>
              <w:spacing w:after="0" w:line="240" w:lineRule="auto"/>
              <w:rPr>
                <w:rFonts w:ascii="Calibri" w:eastAsia="Times New Roman" w:hAnsi="Calibri" w:cs="Calibri"/>
                <w:b/>
                <w:bCs/>
                <w:color w:val="000000"/>
              </w:rPr>
            </w:pPr>
          </w:p>
        </w:tc>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0BFDFA74" w14:textId="77777777" w:rsidR="00EF0BC2" w:rsidRPr="00CD4D62" w:rsidRDefault="00EF0BC2" w:rsidP="00EF0BC2">
            <w:pPr>
              <w:spacing w:after="0" w:line="240" w:lineRule="auto"/>
              <w:rPr>
                <w:rFonts w:ascii="Calibri" w:eastAsia="Times New Roman" w:hAnsi="Calibri" w:cs="Calibri"/>
                <w:i/>
                <w:iCs/>
                <w:color w:val="000000"/>
              </w:rPr>
            </w:pPr>
            <w:r w:rsidRPr="00CD4D62">
              <w:rPr>
                <w:rFonts w:ascii="Calibri" w:eastAsia="Times New Roman" w:hAnsi="Calibri" w:cs="Calibri"/>
                <w:i/>
                <w:iCs/>
                <w:color w:val="000000"/>
              </w:rPr>
              <w:t>Top</w:t>
            </w:r>
          </w:p>
        </w:tc>
        <w:tc>
          <w:tcPr>
            <w:tcW w:w="883" w:type="dxa"/>
            <w:tcBorders>
              <w:top w:val="nil"/>
              <w:left w:val="nil"/>
              <w:bottom w:val="single" w:sz="8" w:space="0" w:color="auto"/>
              <w:right w:val="nil"/>
            </w:tcBorders>
            <w:shd w:val="clear" w:color="auto" w:fill="auto"/>
            <w:noWrap/>
            <w:vAlign w:val="bottom"/>
            <w:hideMark/>
          </w:tcPr>
          <w:p w14:paraId="297DECDD" w14:textId="28673259" w:rsidR="00EF0BC2" w:rsidRPr="00CD4D62" w:rsidRDefault="00EF0BC2" w:rsidP="00EF0BC2">
            <w:pPr>
              <w:spacing w:after="0" w:line="240" w:lineRule="auto"/>
              <w:jc w:val="right"/>
              <w:rPr>
                <w:rFonts w:ascii="Calibri" w:eastAsia="Times New Roman" w:hAnsi="Calibri" w:cs="Calibri"/>
                <w:color w:val="000000"/>
              </w:rPr>
            </w:pPr>
            <w:r>
              <w:rPr>
                <w:rFonts w:ascii="Calibri" w:hAnsi="Calibri" w:cs="Calibri"/>
                <w:color w:val="000000"/>
              </w:rPr>
              <w:t>5</w:t>
            </w:r>
          </w:p>
        </w:tc>
        <w:tc>
          <w:tcPr>
            <w:tcW w:w="917" w:type="dxa"/>
            <w:tcBorders>
              <w:top w:val="nil"/>
              <w:left w:val="nil"/>
              <w:bottom w:val="single" w:sz="8" w:space="0" w:color="auto"/>
              <w:right w:val="nil"/>
            </w:tcBorders>
            <w:shd w:val="clear" w:color="auto" w:fill="auto"/>
            <w:noWrap/>
            <w:vAlign w:val="bottom"/>
            <w:hideMark/>
          </w:tcPr>
          <w:p w14:paraId="5EF4A104" w14:textId="77777777" w:rsidR="00EF0BC2" w:rsidRPr="00CD4D62" w:rsidRDefault="00EF0BC2" w:rsidP="00EF0BC2">
            <w:pPr>
              <w:spacing w:after="0" w:line="240" w:lineRule="auto"/>
              <w:jc w:val="right"/>
              <w:rPr>
                <w:rFonts w:ascii="Calibri" w:eastAsia="Times New Roman" w:hAnsi="Calibri" w:cs="Calibri"/>
                <w:color w:val="000000"/>
              </w:rPr>
            </w:pPr>
            <w:r>
              <w:rPr>
                <w:rFonts w:ascii="Calibri" w:hAnsi="Calibri" w:cs="Calibri"/>
                <w:color w:val="000000"/>
              </w:rPr>
              <w:t>10</w:t>
            </w:r>
          </w:p>
        </w:tc>
        <w:tc>
          <w:tcPr>
            <w:tcW w:w="810" w:type="dxa"/>
            <w:tcBorders>
              <w:top w:val="nil"/>
              <w:left w:val="nil"/>
              <w:bottom w:val="single" w:sz="8" w:space="0" w:color="auto"/>
              <w:right w:val="single" w:sz="8" w:space="0" w:color="auto"/>
            </w:tcBorders>
            <w:shd w:val="clear" w:color="000000" w:fill="E7E6E6"/>
            <w:noWrap/>
            <w:vAlign w:val="bottom"/>
            <w:hideMark/>
          </w:tcPr>
          <w:p w14:paraId="69D20246" w14:textId="77777777" w:rsidR="00EF0BC2" w:rsidRPr="00CD4D62" w:rsidRDefault="00EF0BC2" w:rsidP="00EF0BC2">
            <w:pPr>
              <w:keepNext/>
              <w:spacing w:after="0" w:line="240" w:lineRule="auto"/>
              <w:jc w:val="right"/>
              <w:rPr>
                <w:rFonts w:ascii="Calibri" w:eastAsia="Times New Roman" w:hAnsi="Calibri" w:cs="Calibri"/>
                <w:color w:val="000000"/>
              </w:rPr>
            </w:pPr>
            <w:r>
              <w:rPr>
                <w:rFonts w:ascii="Calibri" w:hAnsi="Calibri" w:cs="Calibri"/>
                <w:color w:val="000000"/>
              </w:rPr>
              <w:t>19</w:t>
            </w:r>
          </w:p>
        </w:tc>
      </w:tr>
    </w:tbl>
    <w:p w14:paraId="79CF0C2D" w14:textId="54476F28" w:rsidR="007C2FE8" w:rsidRDefault="007C2FE8"/>
    <w:p w14:paraId="207095FE" w14:textId="0C89389A" w:rsidR="00EF0BC2" w:rsidRDefault="00D76EC6">
      <w:r>
        <w:t>The contingency table for the African American dissimilarity index indicates that 45.63% of tracts remain within the same tertile. This means that a majority of the tracts over the 30 year period changed, of which 27.18% both rose and fell.</w:t>
      </w:r>
      <w:r w:rsidR="00AD63B6" w:rsidRPr="00AD63B6">
        <w:t xml:space="preserve"> </w:t>
      </w:r>
      <w:r w:rsidR="00AD63B6">
        <w:t xml:space="preserve">Out of all the tracts within the </w:t>
      </w:r>
      <w:r w:rsidR="005913DD">
        <w:t>top</w:t>
      </w:r>
      <w:r w:rsidR="00AD63B6">
        <w:t xml:space="preserve"> tertile in 1980, tract 108100 went from the top to the bottom tertile over the 30 year period. The tract fell within the North Pointe, </w:t>
      </w:r>
      <w:proofErr w:type="spellStart"/>
      <w:r w:rsidR="00AD63B6">
        <w:t>Belfontaine</w:t>
      </w:r>
      <w:proofErr w:type="spellEnd"/>
      <w:r w:rsidR="00AD63B6">
        <w:t xml:space="preserve"> and Baden neighborhoods in north St. Louis and went from a rank of 7</w:t>
      </w:r>
      <w:r w:rsidR="00AD63B6" w:rsidRPr="00AD63B6">
        <w:rPr>
          <w:vertAlign w:val="superscript"/>
        </w:rPr>
        <w:t>th</w:t>
      </w:r>
      <w:r w:rsidR="00AD63B6">
        <w:t xml:space="preserve"> to 79</w:t>
      </w:r>
      <w:r w:rsidR="00AD63B6" w:rsidRPr="00AD63B6">
        <w:rPr>
          <w:vertAlign w:val="superscript"/>
        </w:rPr>
        <w:t>th</w:t>
      </w:r>
      <w:r w:rsidR="00AD63B6">
        <w:t>. The white population decrease from 1985 to 142. The African American population on the other hand increased, going from 2122 to 3197. Tract 124100, part of</w:t>
      </w:r>
      <w:r w:rsidR="00AD129A">
        <w:t xml:space="preserve"> the</w:t>
      </w:r>
      <w:r w:rsidR="00AD63B6">
        <w:t xml:space="preserve"> eastern Gravois Park </w:t>
      </w:r>
      <w:r w:rsidR="00AD129A">
        <w:t xml:space="preserve">and northeastern </w:t>
      </w:r>
      <w:proofErr w:type="spellStart"/>
      <w:r w:rsidR="00AD129A">
        <w:t>Dutchtown</w:t>
      </w:r>
      <w:proofErr w:type="spellEnd"/>
      <w:r w:rsidR="00AD129A">
        <w:t xml:space="preserve"> neighborhoods, went from 87</w:t>
      </w:r>
      <w:r w:rsidR="00AD129A" w:rsidRPr="00AD129A">
        <w:rPr>
          <w:vertAlign w:val="superscript"/>
        </w:rPr>
        <w:t>th</w:t>
      </w:r>
      <w:r w:rsidR="00AD129A">
        <w:t xml:space="preserve"> from the bottom tertile to 25</w:t>
      </w:r>
      <w:r w:rsidR="00AD129A" w:rsidRPr="00AD129A">
        <w:rPr>
          <w:vertAlign w:val="superscript"/>
        </w:rPr>
        <w:t>th</w:t>
      </w:r>
      <w:r w:rsidR="00AD129A">
        <w:t xml:space="preserve"> in the top tertile.</w:t>
      </w:r>
      <w:r w:rsidR="0041044D">
        <w:t xml:space="preserve"> The white population dropped dramatically from 6,107 to 1,060 and the African American population went from 7 to 3,213</w:t>
      </w:r>
      <w:r w:rsidR="00234770">
        <w:t>, showing that even though the tract ended up in the top tertile in 2010, there is still an overall unevenness for the tract</w:t>
      </w:r>
      <w:r w:rsidR="0041044D">
        <w:t xml:space="preserve">. </w:t>
      </w:r>
      <w:r w:rsidR="007C2FE8">
        <w:br/>
      </w:r>
    </w:p>
    <w:p w14:paraId="0E47F39B" w14:textId="48F7B8FE" w:rsidR="00E723BA" w:rsidRDefault="00FF6BA0" w:rsidP="00401E3C">
      <w:pPr>
        <w:pStyle w:val="Heading3"/>
      </w:pPr>
      <w:r w:rsidRPr="00EF0BC2">
        <w:t>ASIAN</w:t>
      </w:r>
    </w:p>
    <w:p w14:paraId="15ABA671" w14:textId="5EB30516" w:rsidR="00EF0BC2" w:rsidRDefault="00EF0BC2" w:rsidP="00F32DD1">
      <w:pPr>
        <w:pStyle w:val="Caption"/>
        <w:spacing w:after="0"/>
        <w:jc w:val="center"/>
      </w:pPr>
      <w:r>
        <w:rPr>
          <w:noProof/>
        </w:rPr>
        <w:drawing>
          <wp:inline distT="0" distB="0" distL="0" distR="0" wp14:anchorId="0752F5ED" wp14:editId="4D8A501C">
            <wp:extent cx="3517439" cy="3626872"/>
            <wp:effectExtent l="19050" t="19050" r="2603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_blk1980_2010_tertile.png"/>
                    <pic:cNvPicPr/>
                  </pic:nvPicPr>
                  <pic:blipFill>
                    <a:blip r:embed="rId25">
                      <a:extLst>
                        <a:ext uri="{28A0092B-C50C-407E-A947-70E740481C1C}">
                          <a14:useLocalDpi xmlns:a14="http://schemas.microsoft.com/office/drawing/2010/main" val="0"/>
                        </a:ext>
                      </a:extLst>
                    </a:blip>
                    <a:stretch>
                      <a:fillRect/>
                    </a:stretch>
                  </pic:blipFill>
                  <pic:spPr>
                    <a:xfrm>
                      <a:off x="0" y="0"/>
                      <a:ext cx="3517439" cy="3626872"/>
                    </a:xfrm>
                    <a:prstGeom prst="rect">
                      <a:avLst/>
                    </a:prstGeom>
                    <a:ln>
                      <a:solidFill>
                        <a:schemeClr val="tx1"/>
                      </a:solidFill>
                    </a:ln>
                  </pic:spPr>
                </pic:pic>
              </a:graphicData>
            </a:graphic>
          </wp:inline>
        </w:drawing>
      </w:r>
    </w:p>
    <w:p w14:paraId="724FBC32" w14:textId="253007AB" w:rsidR="00EF0BC2" w:rsidRDefault="00EF0BC2" w:rsidP="00EC01E7">
      <w:pPr>
        <w:pStyle w:val="Caption"/>
        <w:spacing w:after="0"/>
        <w:jc w:val="center"/>
      </w:pPr>
      <w:r>
        <w:lastRenderedPageBreak/>
        <w:t>Figure 14: Asian dissimilarity index tertiles for 1980 and 2010</w:t>
      </w:r>
    </w:p>
    <w:p w14:paraId="5461F102" w14:textId="041549AF" w:rsidR="00D466D3" w:rsidRDefault="00F32DD1" w:rsidP="00EC01E7">
      <w:pPr>
        <w:spacing w:before="240"/>
        <w:rPr>
          <w:rFonts w:eastAsia="Times New Roman" w:cs="Times New Roman"/>
          <w:color w:val="000000"/>
        </w:rPr>
      </w:pPr>
      <w:r>
        <w:t xml:space="preserve">The Asian dissimilarity index went from </w:t>
      </w:r>
      <w:r>
        <w:rPr>
          <w:rFonts w:ascii="Calibri" w:hAnsi="Calibri" w:cs="Calibri"/>
          <w:color w:val="000000"/>
        </w:rPr>
        <w:t xml:space="preserve">0.4188 </w:t>
      </w:r>
      <w:r>
        <w:t xml:space="preserve">to </w:t>
      </w:r>
      <w:r>
        <w:rPr>
          <w:rFonts w:ascii="Calibri" w:hAnsi="Calibri" w:cs="Calibri"/>
          <w:color w:val="000000"/>
        </w:rPr>
        <w:t>0.3619</w:t>
      </w:r>
      <w:r>
        <w:t xml:space="preserve"> over the 30 year period. As of 1980, the bottom tertile tracts can be mostly seen in the central and southern part of St. Louis whereas the top tertile tracts are meanly in the eastern central and north part of the city. When compared to 2010, a majority of the bottom and top tertile appear to remain in the same regions. According to the Asian dissimilarity index contingency table, </w:t>
      </w:r>
      <w:r w:rsidR="00C852B7">
        <w:t xml:space="preserve">51.46% of the tracts were in stasis over the time frame while the percentage of tracts that fell and rose were both 24.27%. This shows that the majority of the tracts were in stasis, but the tracts in stasis </w:t>
      </w:r>
      <w:r w:rsidR="0076401A">
        <w:t xml:space="preserve">only outnumbered the changing tracts by a few tracts. It should be noted that the Asian population increased from 2,214 to </w:t>
      </w:r>
      <w:r w:rsidR="0076401A" w:rsidRPr="0076401A">
        <w:t>13</w:t>
      </w:r>
      <w:r w:rsidR="0076401A">
        <w:t>,</w:t>
      </w:r>
      <w:r w:rsidR="0076401A" w:rsidRPr="0076401A">
        <w:t>467</w:t>
      </w:r>
      <w:r w:rsidR="0076401A">
        <w:t>. Unlike the African American contingency table percentages, the tract rankings for the Asian dissimilarity index values in stasis dropped from 1990 to 2000 but increased from 2000 to 2010</w:t>
      </w:r>
      <w:r w:rsidR="007E0623">
        <w:t xml:space="preserve"> and the large change occurred from 1980 to 1990</w:t>
      </w:r>
      <w:r w:rsidR="0076401A">
        <w:t>.</w:t>
      </w:r>
    </w:p>
    <w:p w14:paraId="3BBD9540" w14:textId="156E9241" w:rsidR="00873F2D" w:rsidRDefault="007C1302">
      <w:r>
        <w:t xml:space="preserve">Tract 105400 from the </w:t>
      </w:r>
      <w:r w:rsidR="005913DD">
        <w:t>top</w:t>
      </w:r>
      <w:r>
        <w:t xml:space="preserve"> tertile in 1980, located in the northwestern portion of the West End neighborhood, went from rank 11</w:t>
      </w:r>
      <w:r w:rsidRPr="007C1302">
        <w:rPr>
          <w:vertAlign w:val="superscript"/>
        </w:rPr>
        <w:t>th</w:t>
      </w:r>
      <w:r>
        <w:t xml:space="preserve"> to 91</w:t>
      </w:r>
      <w:r w:rsidRPr="007C1302">
        <w:rPr>
          <w:vertAlign w:val="superscript"/>
        </w:rPr>
        <w:t>st</w:t>
      </w:r>
      <w:r>
        <w:t>.</w:t>
      </w:r>
      <w:r w:rsidR="00251992">
        <w:t xml:space="preserve"> The original rank for this tract wa</w:t>
      </w:r>
      <w:r w:rsidR="007E0623">
        <w:t xml:space="preserve">s due to its extremely low white </w:t>
      </w:r>
      <w:r w:rsidR="00251992">
        <w:t>population, a total of 62 individuals, and the complete absence of an Asian population. The white population increased to 223 and the Asian population increase to 232 by 2010.</w:t>
      </w:r>
      <w:r w:rsidR="00251992" w:rsidRPr="00251992">
        <w:t xml:space="preserve"> </w:t>
      </w:r>
      <w:r w:rsidR="00251992">
        <w:t>The population for each race may indicate an evenness of diversity for the particular tract; however since the dissimilarity index weights each tracts population by the total number of the race, the diversity index increases since there is a small difference between each population.</w:t>
      </w:r>
      <w:r w:rsidR="00880810">
        <w:t xml:space="preserve"> The tract that had the greatest increase in rank from the bottom tertile was tract 121100. Part of the Midtown and Covenant </w:t>
      </w:r>
      <w:proofErr w:type="spellStart"/>
      <w:r w:rsidR="00880810">
        <w:t>Blu</w:t>
      </w:r>
      <w:proofErr w:type="spellEnd"/>
      <w:r w:rsidR="00880810">
        <w:t>-Grand Center neighborhoods, this tract went from rank 96</w:t>
      </w:r>
      <w:r w:rsidR="00880810" w:rsidRPr="00880810">
        <w:rPr>
          <w:vertAlign w:val="superscript"/>
        </w:rPr>
        <w:t>th</w:t>
      </w:r>
      <w:r w:rsidR="00880810">
        <w:t xml:space="preserve"> to 9</w:t>
      </w:r>
      <w:r w:rsidR="00880810" w:rsidRPr="00880810">
        <w:rPr>
          <w:vertAlign w:val="superscript"/>
        </w:rPr>
        <w:t>th</w:t>
      </w:r>
      <w:r w:rsidR="00880810">
        <w:t>. This change in rank can be attributed to the decrease in the white population, going from 939 to 267 and the decrease in Asian population, going from 68 to 27.</w:t>
      </w:r>
      <w:r w:rsidR="00873F2D">
        <w:t xml:space="preserve"> A majority of the tracts began with no Asian population in 1980 and had a decrease in the white population. </w:t>
      </w:r>
      <w:r w:rsidR="007E0623">
        <w:t>Table 14 portrays tracts within the top tertile for both 1980 and 2010. These tracts remained in the top tertile due to their small white populations and having Asian populations at or near zero.</w:t>
      </w:r>
    </w:p>
    <w:p w14:paraId="4DE98C40" w14:textId="543C7714" w:rsidR="00012B54" w:rsidRPr="00361BDF" w:rsidRDefault="00012B54" w:rsidP="00012B54">
      <w:r>
        <w:t xml:space="preserve">Tract 112100, which consists of Forest Park, </w:t>
      </w:r>
      <w:proofErr w:type="spellStart"/>
      <w:r>
        <w:t>DeBaliviere</w:t>
      </w:r>
      <w:proofErr w:type="spellEnd"/>
      <w:r>
        <w:t xml:space="preserve"> Place and part of the Central West End neighborhoods, went from a rank of 3 in 1980 to a rank of 79 in 2010. This tract saw in increase in both the white, 2,123 to 2,809, and Hispanic, 47 to 131, population. Tract 106300, located in the Wells </w:t>
      </w:r>
      <w:proofErr w:type="spellStart"/>
      <w:r>
        <w:t>Goodfellow</w:t>
      </w:r>
      <w:proofErr w:type="spellEnd"/>
      <w:r>
        <w:t xml:space="preserve"> neighborhood, went from 108</w:t>
      </w:r>
      <w:r w:rsidRPr="00824E9F">
        <w:rPr>
          <w:vertAlign w:val="superscript"/>
        </w:rPr>
        <w:t>th</w:t>
      </w:r>
      <w:r>
        <w:t xml:space="preserve"> to 92</w:t>
      </w:r>
      <w:r w:rsidRPr="00824E9F">
        <w:rPr>
          <w:vertAlign w:val="superscript"/>
        </w:rPr>
        <w:t>nd</w:t>
      </w:r>
      <w:r>
        <w:t>. The white population went from 91 to 16 while the Hispanic population went from 88 to 9.</w:t>
      </w:r>
    </w:p>
    <w:p w14:paraId="082BCF6E" w14:textId="6285D584" w:rsidR="00873F2D" w:rsidRDefault="00873F2D"/>
    <w:tbl>
      <w:tblPr>
        <w:tblpPr w:leftFromText="187" w:rightFromText="187" w:vertAnchor="text" w:horzAnchor="margin" w:tblpY="-501"/>
        <w:tblOverlap w:val="never"/>
        <w:tblW w:w="5040" w:type="dxa"/>
        <w:tblLook w:val="04A0" w:firstRow="1" w:lastRow="0" w:firstColumn="1" w:lastColumn="0" w:noHBand="0" w:noVBand="1"/>
      </w:tblPr>
      <w:tblGrid>
        <w:gridCol w:w="1080"/>
        <w:gridCol w:w="1080"/>
        <w:gridCol w:w="1080"/>
        <w:gridCol w:w="1080"/>
        <w:gridCol w:w="720"/>
      </w:tblGrid>
      <w:tr w:rsidR="00873F2D" w:rsidRPr="006C1881" w14:paraId="70E17C19" w14:textId="77777777" w:rsidTr="0004445B">
        <w:trPr>
          <w:trHeight w:val="315"/>
        </w:trPr>
        <w:tc>
          <w:tcPr>
            <w:tcW w:w="1080" w:type="dxa"/>
            <w:tcBorders>
              <w:top w:val="nil"/>
              <w:left w:val="nil"/>
              <w:bottom w:val="nil"/>
              <w:right w:val="nil"/>
            </w:tcBorders>
            <w:shd w:val="clear" w:color="auto" w:fill="auto"/>
            <w:noWrap/>
            <w:textDirection w:val="btLr"/>
            <w:vAlign w:val="center"/>
            <w:hideMark/>
          </w:tcPr>
          <w:p w14:paraId="13C15E18" w14:textId="77777777" w:rsidR="00873F2D" w:rsidRPr="006C1881" w:rsidRDefault="00873F2D" w:rsidP="0004445B">
            <w:pPr>
              <w:spacing w:after="0" w:line="240" w:lineRule="auto"/>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noWrap/>
            <w:vAlign w:val="bottom"/>
            <w:hideMark/>
          </w:tcPr>
          <w:p w14:paraId="7C437BDB" w14:textId="77777777" w:rsidR="00873F2D" w:rsidRPr="006C1881" w:rsidRDefault="00873F2D" w:rsidP="0004445B">
            <w:pPr>
              <w:spacing w:after="0" w:line="240" w:lineRule="auto"/>
              <w:rPr>
                <w:rFonts w:ascii="Times New Roman" w:eastAsia="Times New Roman" w:hAnsi="Times New Roman" w:cs="Times New Roman"/>
                <w:sz w:val="20"/>
                <w:szCs w:val="20"/>
              </w:rPr>
            </w:pPr>
          </w:p>
        </w:tc>
        <w:tc>
          <w:tcPr>
            <w:tcW w:w="2880" w:type="dxa"/>
            <w:gridSpan w:val="3"/>
            <w:tcBorders>
              <w:top w:val="nil"/>
              <w:left w:val="nil"/>
              <w:bottom w:val="single" w:sz="8" w:space="0" w:color="auto"/>
              <w:right w:val="nil"/>
            </w:tcBorders>
            <w:shd w:val="clear" w:color="auto" w:fill="auto"/>
            <w:noWrap/>
            <w:vAlign w:val="bottom"/>
            <w:hideMark/>
          </w:tcPr>
          <w:p w14:paraId="43F38927" w14:textId="77777777" w:rsidR="00873F2D" w:rsidRPr="006C1881" w:rsidRDefault="00873F2D" w:rsidP="0004445B">
            <w:pPr>
              <w:spacing w:after="0" w:line="240" w:lineRule="auto"/>
              <w:jc w:val="center"/>
              <w:rPr>
                <w:rFonts w:ascii="Calibri" w:eastAsia="Times New Roman" w:hAnsi="Calibri" w:cs="Calibri"/>
                <w:b/>
                <w:bCs/>
                <w:color w:val="000000"/>
              </w:rPr>
            </w:pPr>
            <w:r w:rsidRPr="006C1881">
              <w:rPr>
                <w:rFonts w:ascii="Calibri" w:eastAsia="Times New Roman" w:hAnsi="Calibri" w:cs="Calibri"/>
                <w:b/>
                <w:bCs/>
                <w:color w:val="000000"/>
              </w:rPr>
              <w:t>1980</w:t>
            </w:r>
          </w:p>
        </w:tc>
      </w:tr>
      <w:tr w:rsidR="00873F2D" w:rsidRPr="006C1881" w14:paraId="34C8D73F" w14:textId="77777777" w:rsidTr="0004445B">
        <w:trPr>
          <w:trHeight w:val="300"/>
        </w:trPr>
        <w:tc>
          <w:tcPr>
            <w:tcW w:w="1080" w:type="dxa"/>
            <w:vMerge w:val="restart"/>
            <w:tcBorders>
              <w:top w:val="nil"/>
              <w:left w:val="nil"/>
              <w:bottom w:val="nil"/>
              <w:right w:val="nil"/>
            </w:tcBorders>
            <w:shd w:val="clear" w:color="auto" w:fill="auto"/>
            <w:noWrap/>
            <w:textDirection w:val="btLr"/>
            <w:vAlign w:val="center"/>
            <w:hideMark/>
          </w:tcPr>
          <w:p w14:paraId="1562D09B" w14:textId="77777777" w:rsidR="00873F2D" w:rsidRDefault="00873F2D" w:rsidP="0004445B">
            <w:pPr>
              <w:spacing w:after="0" w:line="240" w:lineRule="auto"/>
              <w:jc w:val="center"/>
              <w:rPr>
                <w:rFonts w:ascii="Calibri" w:eastAsia="Times New Roman" w:hAnsi="Calibri" w:cs="Calibri"/>
                <w:b/>
                <w:bCs/>
                <w:color w:val="000000"/>
              </w:rPr>
            </w:pPr>
          </w:p>
          <w:p w14:paraId="0AE9982A" w14:textId="77777777" w:rsidR="00873F2D" w:rsidRDefault="00873F2D" w:rsidP="0004445B">
            <w:pPr>
              <w:spacing w:after="0" w:line="240" w:lineRule="auto"/>
              <w:jc w:val="center"/>
              <w:rPr>
                <w:rFonts w:ascii="Calibri" w:eastAsia="Times New Roman" w:hAnsi="Calibri" w:cs="Calibri"/>
                <w:b/>
                <w:bCs/>
                <w:color w:val="000000"/>
              </w:rPr>
            </w:pPr>
          </w:p>
          <w:p w14:paraId="3E7F2C2B" w14:textId="77777777" w:rsidR="00873F2D" w:rsidRPr="006C1881" w:rsidRDefault="00873F2D" w:rsidP="0004445B">
            <w:pPr>
              <w:spacing w:after="0" w:line="240" w:lineRule="auto"/>
              <w:jc w:val="center"/>
              <w:rPr>
                <w:rFonts w:ascii="Calibri" w:eastAsia="Times New Roman" w:hAnsi="Calibri" w:cs="Calibri"/>
                <w:b/>
                <w:bCs/>
                <w:color w:val="000000"/>
              </w:rPr>
            </w:pPr>
            <w:r w:rsidRPr="006C1881">
              <w:rPr>
                <w:rFonts w:ascii="Calibri" w:eastAsia="Times New Roman" w:hAnsi="Calibri" w:cs="Calibri"/>
                <w:b/>
                <w:bCs/>
                <w:color w:val="000000"/>
              </w:rPr>
              <w:t>2010</w:t>
            </w:r>
          </w:p>
        </w:tc>
        <w:tc>
          <w:tcPr>
            <w:tcW w:w="1080" w:type="dxa"/>
            <w:tcBorders>
              <w:top w:val="single" w:sz="8" w:space="0" w:color="auto"/>
              <w:left w:val="single" w:sz="8" w:space="0" w:color="auto"/>
              <w:bottom w:val="nil"/>
              <w:right w:val="nil"/>
            </w:tcBorders>
            <w:shd w:val="clear" w:color="auto" w:fill="auto"/>
            <w:noWrap/>
            <w:vAlign w:val="bottom"/>
            <w:hideMark/>
          </w:tcPr>
          <w:p w14:paraId="2FCE4E34" w14:textId="77777777" w:rsidR="00873F2D" w:rsidRPr="006C1881" w:rsidRDefault="00873F2D" w:rsidP="0004445B">
            <w:pPr>
              <w:spacing w:after="0" w:line="240" w:lineRule="auto"/>
              <w:rPr>
                <w:rFonts w:ascii="Calibri" w:eastAsia="Times New Roman" w:hAnsi="Calibri" w:cs="Calibri"/>
                <w:color w:val="000000"/>
              </w:rPr>
            </w:pPr>
            <w:r w:rsidRPr="006C1881">
              <w:rPr>
                <w:rFonts w:ascii="Calibri" w:eastAsia="Times New Roman" w:hAnsi="Calibri" w:cs="Calibri"/>
                <w:color w:val="000000"/>
              </w:rPr>
              <w:t> </w:t>
            </w:r>
          </w:p>
        </w:tc>
        <w:tc>
          <w:tcPr>
            <w:tcW w:w="1080" w:type="dxa"/>
            <w:tcBorders>
              <w:top w:val="nil"/>
              <w:left w:val="nil"/>
              <w:bottom w:val="single" w:sz="4" w:space="0" w:color="auto"/>
              <w:right w:val="nil"/>
            </w:tcBorders>
            <w:shd w:val="clear" w:color="auto" w:fill="auto"/>
            <w:noWrap/>
            <w:vAlign w:val="bottom"/>
            <w:hideMark/>
          </w:tcPr>
          <w:p w14:paraId="189AFFE7" w14:textId="77777777" w:rsidR="00873F2D" w:rsidRPr="006C1881" w:rsidRDefault="00873F2D" w:rsidP="0004445B">
            <w:pPr>
              <w:spacing w:after="0" w:line="240" w:lineRule="auto"/>
              <w:rPr>
                <w:rFonts w:ascii="Calibri" w:eastAsia="Times New Roman" w:hAnsi="Calibri" w:cs="Calibri"/>
                <w:i/>
                <w:iCs/>
                <w:color w:val="000000"/>
              </w:rPr>
            </w:pPr>
            <w:r w:rsidRPr="006C1881">
              <w:rPr>
                <w:rFonts w:ascii="Calibri" w:eastAsia="Times New Roman" w:hAnsi="Calibri" w:cs="Calibri"/>
                <w:i/>
                <w:iCs/>
                <w:color w:val="000000"/>
              </w:rPr>
              <w:t>Bottom</w:t>
            </w:r>
          </w:p>
        </w:tc>
        <w:tc>
          <w:tcPr>
            <w:tcW w:w="1080" w:type="dxa"/>
            <w:tcBorders>
              <w:top w:val="nil"/>
              <w:left w:val="nil"/>
              <w:bottom w:val="single" w:sz="4" w:space="0" w:color="auto"/>
              <w:right w:val="nil"/>
            </w:tcBorders>
            <w:shd w:val="clear" w:color="auto" w:fill="auto"/>
            <w:noWrap/>
            <w:vAlign w:val="bottom"/>
            <w:hideMark/>
          </w:tcPr>
          <w:p w14:paraId="0D5800AF" w14:textId="77777777" w:rsidR="00873F2D" w:rsidRPr="006C1881" w:rsidRDefault="00873F2D" w:rsidP="0004445B">
            <w:pPr>
              <w:spacing w:after="0" w:line="240" w:lineRule="auto"/>
              <w:rPr>
                <w:rFonts w:ascii="Calibri" w:eastAsia="Times New Roman" w:hAnsi="Calibri" w:cs="Calibri"/>
                <w:i/>
                <w:iCs/>
                <w:color w:val="000000"/>
              </w:rPr>
            </w:pPr>
            <w:r w:rsidRPr="006C1881">
              <w:rPr>
                <w:rFonts w:ascii="Calibri" w:eastAsia="Times New Roman" w:hAnsi="Calibri" w:cs="Calibri"/>
                <w:i/>
                <w:iCs/>
                <w:color w:val="000000"/>
              </w:rPr>
              <w:t>Middle</w:t>
            </w:r>
          </w:p>
        </w:tc>
        <w:tc>
          <w:tcPr>
            <w:tcW w:w="720" w:type="dxa"/>
            <w:tcBorders>
              <w:top w:val="nil"/>
              <w:left w:val="nil"/>
              <w:bottom w:val="single" w:sz="4" w:space="0" w:color="auto"/>
              <w:right w:val="single" w:sz="8" w:space="0" w:color="auto"/>
            </w:tcBorders>
            <w:shd w:val="clear" w:color="auto" w:fill="auto"/>
            <w:noWrap/>
            <w:vAlign w:val="bottom"/>
            <w:hideMark/>
          </w:tcPr>
          <w:p w14:paraId="041F0328" w14:textId="77777777" w:rsidR="00873F2D" w:rsidRPr="006C1881" w:rsidRDefault="00873F2D" w:rsidP="0004445B">
            <w:pPr>
              <w:spacing w:after="0" w:line="240" w:lineRule="auto"/>
              <w:rPr>
                <w:rFonts w:ascii="Calibri" w:eastAsia="Times New Roman" w:hAnsi="Calibri" w:cs="Calibri"/>
                <w:i/>
                <w:iCs/>
                <w:color w:val="000000"/>
              </w:rPr>
            </w:pPr>
            <w:r w:rsidRPr="006C1881">
              <w:rPr>
                <w:rFonts w:ascii="Calibri" w:eastAsia="Times New Roman" w:hAnsi="Calibri" w:cs="Calibri"/>
                <w:i/>
                <w:iCs/>
                <w:color w:val="000000"/>
              </w:rPr>
              <w:t>Top</w:t>
            </w:r>
          </w:p>
        </w:tc>
      </w:tr>
      <w:tr w:rsidR="00430906" w:rsidRPr="006C1881" w14:paraId="5633C6A8" w14:textId="77777777" w:rsidTr="0004445B">
        <w:trPr>
          <w:trHeight w:val="300"/>
        </w:trPr>
        <w:tc>
          <w:tcPr>
            <w:tcW w:w="1080" w:type="dxa"/>
            <w:vMerge/>
            <w:tcBorders>
              <w:top w:val="nil"/>
              <w:left w:val="nil"/>
              <w:bottom w:val="nil"/>
              <w:right w:val="nil"/>
            </w:tcBorders>
            <w:vAlign w:val="center"/>
            <w:hideMark/>
          </w:tcPr>
          <w:p w14:paraId="17F64AD4" w14:textId="77777777" w:rsidR="00430906" w:rsidRPr="006C1881" w:rsidRDefault="00430906" w:rsidP="00430906">
            <w:pPr>
              <w:spacing w:after="0" w:line="240" w:lineRule="auto"/>
              <w:rPr>
                <w:rFonts w:ascii="Calibri" w:eastAsia="Times New Roman" w:hAnsi="Calibri" w:cs="Calibri"/>
                <w:b/>
                <w:bCs/>
                <w:color w:val="000000"/>
              </w:rPr>
            </w:pPr>
          </w:p>
        </w:tc>
        <w:tc>
          <w:tcPr>
            <w:tcW w:w="1080" w:type="dxa"/>
            <w:tcBorders>
              <w:top w:val="nil"/>
              <w:left w:val="single" w:sz="8" w:space="0" w:color="auto"/>
              <w:bottom w:val="nil"/>
              <w:right w:val="single" w:sz="4" w:space="0" w:color="auto"/>
            </w:tcBorders>
            <w:shd w:val="clear" w:color="auto" w:fill="auto"/>
            <w:noWrap/>
            <w:vAlign w:val="bottom"/>
            <w:hideMark/>
          </w:tcPr>
          <w:p w14:paraId="5EA170AB" w14:textId="77777777" w:rsidR="00430906" w:rsidRPr="006C1881" w:rsidRDefault="00430906" w:rsidP="00430906">
            <w:pPr>
              <w:spacing w:after="0" w:line="240" w:lineRule="auto"/>
              <w:rPr>
                <w:rFonts w:ascii="Calibri" w:eastAsia="Times New Roman" w:hAnsi="Calibri" w:cs="Calibri"/>
                <w:i/>
                <w:iCs/>
                <w:color w:val="000000"/>
              </w:rPr>
            </w:pPr>
            <w:r w:rsidRPr="006C1881">
              <w:rPr>
                <w:rFonts w:ascii="Calibri" w:eastAsia="Times New Roman" w:hAnsi="Calibri" w:cs="Calibri"/>
                <w:i/>
                <w:iCs/>
                <w:color w:val="000000"/>
              </w:rPr>
              <w:t>Bottom</w:t>
            </w:r>
          </w:p>
        </w:tc>
        <w:tc>
          <w:tcPr>
            <w:tcW w:w="1080" w:type="dxa"/>
            <w:tcBorders>
              <w:top w:val="nil"/>
              <w:left w:val="nil"/>
              <w:bottom w:val="nil"/>
              <w:right w:val="nil"/>
            </w:tcBorders>
            <w:shd w:val="clear" w:color="000000" w:fill="E7E6E6"/>
            <w:noWrap/>
            <w:vAlign w:val="bottom"/>
            <w:hideMark/>
          </w:tcPr>
          <w:p w14:paraId="726C3F29" w14:textId="077C3C04" w:rsidR="00430906" w:rsidRPr="006C1881"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19</w:t>
            </w:r>
          </w:p>
        </w:tc>
        <w:tc>
          <w:tcPr>
            <w:tcW w:w="1080" w:type="dxa"/>
            <w:tcBorders>
              <w:top w:val="nil"/>
              <w:left w:val="nil"/>
              <w:bottom w:val="nil"/>
              <w:right w:val="nil"/>
            </w:tcBorders>
            <w:shd w:val="clear" w:color="auto" w:fill="auto"/>
            <w:noWrap/>
            <w:vAlign w:val="bottom"/>
            <w:hideMark/>
          </w:tcPr>
          <w:p w14:paraId="3DC00F71" w14:textId="43B444B0" w:rsidR="00430906" w:rsidRPr="006C1881"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11</w:t>
            </w:r>
          </w:p>
        </w:tc>
        <w:tc>
          <w:tcPr>
            <w:tcW w:w="720" w:type="dxa"/>
            <w:tcBorders>
              <w:top w:val="nil"/>
              <w:left w:val="nil"/>
              <w:bottom w:val="nil"/>
              <w:right w:val="single" w:sz="8" w:space="0" w:color="auto"/>
            </w:tcBorders>
            <w:shd w:val="clear" w:color="auto" w:fill="auto"/>
            <w:noWrap/>
            <w:vAlign w:val="bottom"/>
            <w:hideMark/>
          </w:tcPr>
          <w:p w14:paraId="0C1D2C29" w14:textId="441C8E4B" w:rsidR="00430906" w:rsidRPr="006C1881"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4</w:t>
            </w:r>
          </w:p>
        </w:tc>
      </w:tr>
      <w:tr w:rsidR="00430906" w:rsidRPr="006C1881" w14:paraId="40F59942" w14:textId="77777777" w:rsidTr="0004445B">
        <w:trPr>
          <w:trHeight w:val="300"/>
        </w:trPr>
        <w:tc>
          <w:tcPr>
            <w:tcW w:w="1080" w:type="dxa"/>
            <w:vMerge/>
            <w:tcBorders>
              <w:top w:val="nil"/>
              <w:left w:val="nil"/>
              <w:bottom w:val="nil"/>
              <w:right w:val="nil"/>
            </w:tcBorders>
            <w:vAlign w:val="center"/>
            <w:hideMark/>
          </w:tcPr>
          <w:p w14:paraId="1B5909DA" w14:textId="77777777" w:rsidR="00430906" w:rsidRPr="006C1881" w:rsidRDefault="00430906" w:rsidP="00430906">
            <w:pPr>
              <w:spacing w:after="0" w:line="240" w:lineRule="auto"/>
              <w:rPr>
                <w:rFonts w:ascii="Calibri" w:eastAsia="Times New Roman" w:hAnsi="Calibri" w:cs="Calibri"/>
                <w:b/>
                <w:bCs/>
                <w:color w:val="000000"/>
              </w:rPr>
            </w:pPr>
          </w:p>
        </w:tc>
        <w:tc>
          <w:tcPr>
            <w:tcW w:w="1080" w:type="dxa"/>
            <w:tcBorders>
              <w:top w:val="nil"/>
              <w:left w:val="single" w:sz="8" w:space="0" w:color="auto"/>
              <w:bottom w:val="nil"/>
              <w:right w:val="single" w:sz="4" w:space="0" w:color="auto"/>
            </w:tcBorders>
            <w:shd w:val="clear" w:color="auto" w:fill="auto"/>
            <w:noWrap/>
            <w:vAlign w:val="bottom"/>
            <w:hideMark/>
          </w:tcPr>
          <w:p w14:paraId="41DBBC79" w14:textId="77777777" w:rsidR="00430906" w:rsidRPr="006C1881" w:rsidRDefault="00430906" w:rsidP="00430906">
            <w:pPr>
              <w:spacing w:after="0" w:line="240" w:lineRule="auto"/>
              <w:rPr>
                <w:rFonts w:ascii="Calibri" w:eastAsia="Times New Roman" w:hAnsi="Calibri" w:cs="Calibri"/>
                <w:i/>
                <w:iCs/>
                <w:color w:val="000000"/>
              </w:rPr>
            </w:pPr>
            <w:r w:rsidRPr="006C1881">
              <w:rPr>
                <w:rFonts w:ascii="Calibri" w:eastAsia="Times New Roman" w:hAnsi="Calibri" w:cs="Calibri"/>
                <w:i/>
                <w:iCs/>
                <w:color w:val="000000"/>
              </w:rPr>
              <w:t>Middle</w:t>
            </w:r>
          </w:p>
        </w:tc>
        <w:tc>
          <w:tcPr>
            <w:tcW w:w="1080" w:type="dxa"/>
            <w:tcBorders>
              <w:top w:val="nil"/>
              <w:left w:val="nil"/>
              <w:bottom w:val="nil"/>
              <w:right w:val="nil"/>
            </w:tcBorders>
            <w:shd w:val="clear" w:color="auto" w:fill="auto"/>
            <w:noWrap/>
            <w:vAlign w:val="bottom"/>
            <w:hideMark/>
          </w:tcPr>
          <w:p w14:paraId="25DA445A" w14:textId="09AF5D52" w:rsidR="00430906" w:rsidRPr="006C1881"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11</w:t>
            </w:r>
          </w:p>
        </w:tc>
        <w:tc>
          <w:tcPr>
            <w:tcW w:w="1080" w:type="dxa"/>
            <w:tcBorders>
              <w:top w:val="nil"/>
              <w:left w:val="nil"/>
              <w:bottom w:val="nil"/>
              <w:right w:val="nil"/>
            </w:tcBorders>
            <w:shd w:val="clear" w:color="000000" w:fill="E7E6E6"/>
            <w:noWrap/>
            <w:vAlign w:val="bottom"/>
            <w:hideMark/>
          </w:tcPr>
          <w:p w14:paraId="417CF4BB" w14:textId="1DB034C6" w:rsidR="00430906" w:rsidRPr="006C1881"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14</w:t>
            </w:r>
          </w:p>
        </w:tc>
        <w:tc>
          <w:tcPr>
            <w:tcW w:w="720" w:type="dxa"/>
            <w:tcBorders>
              <w:top w:val="nil"/>
              <w:left w:val="nil"/>
              <w:bottom w:val="nil"/>
              <w:right w:val="single" w:sz="8" w:space="0" w:color="auto"/>
            </w:tcBorders>
            <w:shd w:val="clear" w:color="auto" w:fill="auto"/>
            <w:noWrap/>
            <w:vAlign w:val="bottom"/>
            <w:hideMark/>
          </w:tcPr>
          <w:p w14:paraId="71C58113" w14:textId="79069408" w:rsidR="00430906" w:rsidRPr="006C1881"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10</w:t>
            </w:r>
          </w:p>
        </w:tc>
      </w:tr>
      <w:tr w:rsidR="00430906" w:rsidRPr="006C1881" w14:paraId="3E664B4E" w14:textId="77777777" w:rsidTr="0004445B">
        <w:trPr>
          <w:trHeight w:val="315"/>
        </w:trPr>
        <w:tc>
          <w:tcPr>
            <w:tcW w:w="1080" w:type="dxa"/>
            <w:vMerge/>
            <w:tcBorders>
              <w:top w:val="nil"/>
              <w:left w:val="nil"/>
              <w:bottom w:val="nil"/>
              <w:right w:val="nil"/>
            </w:tcBorders>
            <w:vAlign w:val="center"/>
            <w:hideMark/>
          </w:tcPr>
          <w:p w14:paraId="29054D6C" w14:textId="77777777" w:rsidR="00430906" w:rsidRPr="006C1881" w:rsidRDefault="00430906" w:rsidP="00430906">
            <w:pPr>
              <w:spacing w:after="0" w:line="240" w:lineRule="auto"/>
              <w:rPr>
                <w:rFonts w:ascii="Calibri" w:eastAsia="Times New Roman" w:hAnsi="Calibri" w:cs="Calibri"/>
                <w:b/>
                <w:bCs/>
                <w:color w:val="000000"/>
              </w:rPr>
            </w:pPr>
          </w:p>
        </w:tc>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4B77F6E9" w14:textId="77777777" w:rsidR="00430906" w:rsidRPr="006C1881" w:rsidRDefault="00430906" w:rsidP="00430906">
            <w:pPr>
              <w:spacing w:after="0" w:line="240" w:lineRule="auto"/>
              <w:rPr>
                <w:rFonts w:ascii="Calibri" w:eastAsia="Times New Roman" w:hAnsi="Calibri" w:cs="Calibri"/>
                <w:i/>
                <w:iCs/>
                <w:color w:val="000000"/>
              </w:rPr>
            </w:pPr>
            <w:r w:rsidRPr="006C1881">
              <w:rPr>
                <w:rFonts w:ascii="Calibri" w:eastAsia="Times New Roman" w:hAnsi="Calibri" w:cs="Calibri"/>
                <w:i/>
                <w:iCs/>
                <w:color w:val="000000"/>
              </w:rPr>
              <w:t>Top</w:t>
            </w:r>
          </w:p>
        </w:tc>
        <w:tc>
          <w:tcPr>
            <w:tcW w:w="1080" w:type="dxa"/>
            <w:tcBorders>
              <w:top w:val="nil"/>
              <w:left w:val="nil"/>
              <w:bottom w:val="single" w:sz="8" w:space="0" w:color="auto"/>
              <w:right w:val="nil"/>
            </w:tcBorders>
            <w:shd w:val="clear" w:color="auto" w:fill="auto"/>
            <w:noWrap/>
            <w:vAlign w:val="bottom"/>
            <w:hideMark/>
          </w:tcPr>
          <w:p w14:paraId="544817D8" w14:textId="56CF8F36" w:rsidR="00430906" w:rsidRPr="006C1881"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4</w:t>
            </w:r>
          </w:p>
        </w:tc>
        <w:tc>
          <w:tcPr>
            <w:tcW w:w="1080" w:type="dxa"/>
            <w:tcBorders>
              <w:top w:val="nil"/>
              <w:left w:val="nil"/>
              <w:bottom w:val="single" w:sz="8" w:space="0" w:color="auto"/>
              <w:right w:val="nil"/>
            </w:tcBorders>
            <w:shd w:val="clear" w:color="auto" w:fill="auto"/>
            <w:noWrap/>
            <w:vAlign w:val="bottom"/>
            <w:hideMark/>
          </w:tcPr>
          <w:p w14:paraId="6CC79315" w14:textId="2817DF7E" w:rsidR="00430906" w:rsidRPr="006C1881"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10</w:t>
            </w:r>
          </w:p>
        </w:tc>
        <w:tc>
          <w:tcPr>
            <w:tcW w:w="720" w:type="dxa"/>
            <w:tcBorders>
              <w:top w:val="nil"/>
              <w:left w:val="nil"/>
              <w:bottom w:val="single" w:sz="8" w:space="0" w:color="auto"/>
              <w:right w:val="single" w:sz="8" w:space="0" w:color="auto"/>
            </w:tcBorders>
            <w:shd w:val="clear" w:color="000000" w:fill="E7E6E6"/>
            <w:noWrap/>
            <w:vAlign w:val="bottom"/>
            <w:hideMark/>
          </w:tcPr>
          <w:p w14:paraId="3F626FC2" w14:textId="224512F5" w:rsidR="00430906" w:rsidRPr="006C1881" w:rsidRDefault="00430906" w:rsidP="00430906">
            <w:pPr>
              <w:keepNext/>
              <w:spacing w:after="0" w:line="240" w:lineRule="auto"/>
              <w:jc w:val="right"/>
              <w:rPr>
                <w:rFonts w:ascii="Calibri" w:eastAsia="Times New Roman" w:hAnsi="Calibri" w:cs="Calibri"/>
                <w:color w:val="000000"/>
              </w:rPr>
            </w:pPr>
            <w:r>
              <w:rPr>
                <w:rFonts w:ascii="Calibri" w:hAnsi="Calibri" w:cs="Calibri"/>
                <w:color w:val="000000"/>
              </w:rPr>
              <w:t>20</w:t>
            </w:r>
          </w:p>
        </w:tc>
      </w:tr>
    </w:tbl>
    <w:tbl>
      <w:tblPr>
        <w:tblpPr w:leftFromText="180" w:rightFromText="180" w:vertAnchor="text" w:horzAnchor="page" w:tblpX="6556" w:tblpY="-159"/>
        <w:tblW w:w="3840" w:type="dxa"/>
        <w:tblLook w:val="04A0" w:firstRow="1" w:lastRow="0" w:firstColumn="1" w:lastColumn="0" w:noHBand="0" w:noVBand="1"/>
      </w:tblPr>
      <w:tblGrid>
        <w:gridCol w:w="960"/>
        <w:gridCol w:w="960"/>
        <w:gridCol w:w="960"/>
        <w:gridCol w:w="960"/>
      </w:tblGrid>
      <w:tr w:rsidR="00873F2D" w:rsidRPr="00336C50" w14:paraId="3243CF81" w14:textId="77777777" w:rsidTr="00873F2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A0A37" w14:textId="77777777" w:rsidR="00873F2D" w:rsidRPr="00336C50" w:rsidRDefault="00873F2D" w:rsidP="00873F2D">
            <w:pPr>
              <w:spacing w:after="0" w:line="240" w:lineRule="auto"/>
              <w:rPr>
                <w:rFonts w:ascii="Calibri" w:eastAsia="Times New Roman" w:hAnsi="Calibri" w:cs="Calibri"/>
                <w:color w:val="000000"/>
              </w:rPr>
            </w:pPr>
            <w:r w:rsidRPr="00336C50">
              <w:rPr>
                <w:rFonts w:ascii="Calibri" w:eastAsia="Times New Roman" w:hAnsi="Calibri" w:cs="Calibri"/>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14:paraId="3126AF08" w14:textId="77777777" w:rsidR="00873F2D" w:rsidRPr="00336C50" w:rsidRDefault="00873F2D" w:rsidP="00873F2D">
            <w:pPr>
              <w:spacing w:after="0" w:line="240" w:lineRule="auto"/>
              <w:jc w:val="right"/>
              <w:rPr>
                <w:rFonts w:ascii="Calibri" w:eastAsia="Times New Roman" w:hAnsi="Calibri" w:cs="Calibri"/>
                <w:color w:val="000000"/>
              </w:rPr>
            </w:pPr>
            <w:r w:rsidRPr="00336C50">
              <w:rPr>
                <w:rFonts w:ascii="Calibri" w:eastAsia="Times New Roman" w:hAnsi="Calibri" w:cs="Calibri"/>
                <w:color w:val="000000"/>
              </w:rPr>
              <w:t>1990</w:t>
            </w:r>
          </w:p>
        </w:tc>
        <w:tc>
          <w:tcPr>
            <w:tcW w:w="960" w:type="dxa"/>
            <w:tcBorders>
              <w:top w:val="single" w:sz="4" w:space="0" w:color="auto"/>
              <w:left w:val="nil"/>
              <w:bottom w:val="single" w:sz="4" w:space="0" w:color="auto"/>
              <w:right w:val="nil"/>
            </w:tcBorders>
            <w:shd w:val="clear" w:color="auto" w:fill="auto"/>
            <w:noWrap/>
            <w:vAlign w:val="bottom"/>
            <w:hideMark/>
          </w:tcPr>
          <w:p w14:paraId="34159196" w14:textId="77777777" w:rsidR="00873F2D" w:rsidRPr="00336C50" w:rsidRDefault="00873F2D" w:rsidP="00873F2D">
            <w:pPr>
              <w:spacing w:after="0" w:line="240" w:lineRule="auto"/>
              <w:jc w:val="right"/>
              <w:rPr>
                <w:rFonts w:ascii="Calibri" w:eastAsia="Times New Roman" w:hAnsi="Calibri" w:cs="Calibri"/>
                <w:color w:val="000000"/>
              </w:rPr>
            </w:pPr>
            <w:r w:rsidRPr="00336C50">
              <w:rPr>
                <w:rFonts w:ascii="Calibri" w:eastAsia="Times New Roman" w:hAnsi="Calibri" w:cs="Calibri"/>
                <w:color w:val="000000"/>
              </w:rPr>
              <w:t>2000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7EEC80" w14:textId="77777777" w:rsidR="00873F2D" w:rsidRPr="00336C50" w:rsidRDefault="00873F2D" w:rsidP="00873F2D">
            <w:pPr>
              <w:spacing w:after="0" w:line="240" w:lineRule="auto"/>
              <w:jc w:val="right"/>
              <w:rPr>
                <w:rFonts w:ascii="Calibri" w:eastAsia="Times New Roman" w:hAnsi="Calibri" w:cs="Calibri"/>
                <w:color w:val="000000"/>
              </w:rPr>
            </w:pPr>
            <w:r w:rsidRPr="00336C50">
              <w:rPr>
                <w:rFonts w:ascii="Calibri" w:eastAsia="Times New Roman" w:hAnsi="Calibri" w:cs="Calibri"/>
                <w:color w:val="000000"/>
              </w:rPr>
              <w:t>2010</w:t>
            </w:r>
          </w:p>
        </w:tc>
      </w:tr>
      <w:tr w:rsidR="00430906" w:rsidRPr="00336C50" w14:paraId="347C6264" w14:textId="77777777" w:rsidTr="00873F2D">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6E7C5C01" w14:textId="77777777" w:rsidR="00430906" w:rsidRPr="00336C50" w:rsidRDefault="00430906" w:rsidP="00430906">
            <w:pPr>
              <w:spacing w:after="0" w:line="240" w:lineRule="auto"/>
              <w:rPr>
                <w:rFonts w:ascii="Calibri" w:eastAsia="Times New Roman" w:hAnsi="Calibri" w:cs="Calibri"/>
                <w:color w:val="000000"/>
              </w:rPr>
            </w:pPr>
            <w:r w:rsidRPr="00336C50">
              <w:rPr>
                <w:rFonts w:ascii="Calibri" w:eastAsia="Times New Roman" w:hAnsi="Calibri" w:cs="Calibri"/>
                <w:color w:val="000000"/>
              </w:rPr>
              <w:t>Stasis</w:t>
            </w:r>
          </w:p>
        </w:tc>
        <w:tc>
          <w:tcPr>
            <w:tcW w:w="960" w:type="dxa"/>
            <w:tcBorders>
              <w:top w:val="nil"/>
              <w:left w:val="nil"/>
              <w:bottom w:val="nil"/>
              <w:right w:val="nil"/>
            </w:tcBorders>
            <w:shd w:val="clear" w:color="auto" w:fill="auto"/>
            <w:noWrap/>
            <w:vAlign w:val="bottom"/>
            <w:hideMark/>
          </w:tcPr>
          <w:p w14:paraId="33E291E4" w14:textId="375E9F5C" w:rsidR="00430906" w:rsidRPr="00336C50"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58.25%</w:t>
            </w:r>
          </w:p>
        </w:tc>
        <w:tc>
          <w:tcPr>
            <w:tcW w:w="960" w:type="dxa"/>
            <w:tcBorders>
              <w:top w:val="nil"/>
              <w:left w:val="nil"/>
              <w:bottom w:val="nil"/>
              <w:right w:val="nil"/>
            </w:tcBorders>
            <w:shd w:val="clear" w:color="auto" w:fill="auto"/>
            <w:noWrap/>
            <w:vAlign w:val="bottom"/>
            <w:hideMark/>
          </w:tcPr>
          <w:p w14:paraId="1603B7AA" w14:textId="5CF771C5" w:rsidR="00430906" w:rsidRPr="00336C50"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50.49%</w:t>
            </w:r>
          </w:p>
        </w:tc>
        <w:tc>
          <w:tcPr>
            <w:tcW w:w="960" w:type="dxa"/>
            <w:tcBorders>
              <w:top w:val="nil"/>
              <w:left w:val="nil"/>
              <w:bottom w:val="nil"/>
              <w:right w:val="single" w:sz="4" w:space="0" w:color="auto"/>
            </w:tcBorders>
            <w:shd w:val="clear" w:color="auto" w:fill="auto"/>
            <w:noWrap/>
            <w:vAlign w:val="bottom"/>
            <w:hideMark/>
          </w:tcPr>
          <w:p w14:paraId="27A9B473" w14:textId="41CDC6BE" w:rsidR="00430906" w:rsidRPr="00336C50"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51.46%</w:t>
            </w:r>
          </w:p>
        </w:tc>
      </w:tr>
      <w:tr w:rsidR="00430906" w:rsidRPr="00336C50" w14:paraId="79778F47" w14:textId="77777777" w:rsidTr="00873F2D">
        <w:trPr>
          <w:trHeight w:val="315"/>
        </w:trPr>
        <w:tc>
          <w:tcPr>
            <w:tcW w:w="960" w:type="dxa"/>
            <w:tcBorders>
              <w:top w:val="nil"/>
              <w:left w:val="single" w:sz="4" w:space="0" w:color="auto"/>
              <w:bottom w:val="nil"/>
              <w:right w:val="single" w:sz="4" w:space="0" w:color="auto"/>
            </w:tcBorders>
            <w:shd w:val="clear" w:color="auto" w:fill="auto"/>
            <w:noWrap/>
            <w:vAlign w:val="bottom"/>
            <w:hideMark/>
          </w:tcPr>
          <w:p w14:paraId="22D75C2A" w14:textId="77777777" w:rsidR="00430906" w:rsidRPr="00336C50" w:rsidRDefault="00430906" w:rsidP="00430906">
            <w:pPr>
              <w:spacing w:after="0" w:line="240" w:lineRule="auto"/>
              <w:rPr>
                <w:rFonts w:ascii="Calibri" w:eastAsia="Times New Roman" w:hAnsi="Calibri" w:cs="Calibri"/>
                <w:color w:val="000000"/>
              </w:rPr>
            </w:pPr>
            <w:r w:rsidRPr="00336C50">
              <w:rPr>
                <w:rFonts w:ascii="Calibri" w:eastAsia="Times New Roman" w:hAnsi="Calibri" w:cs="Calibri"/>
                <w:color w:val="000000"/>
              </w:rPr>
              <w:t>Fell</w:t>
            </w:r>
          </w:p>
        </w:tc>
        <w:tc>
          <w:tcPr>
            <w:tcW w:w="960" w:type="dxa"/>
            <w:tcBorders>
              <w:top w:val="nil"/>
              <w:left w:val="nil"/>
              <w:bottom w:val="nil"/>
              <w:right w:val="nil"/>
            </w:tcBorders>
            <w:shd w:val="clear" w:color="auto" w:fill="auto"/>
            <w:noWrap/>
            <w:vAlign w:val="bottom"/>
            <w:hideMark/>
          </w:tcPr>
          <w:p w14:paraId="3AF775D3" w14:textId="6BEA26A5" w:rsidR="00430906" w:rsidRPr="00336C50"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22.33%</w:t>
            </w:r>
          </w:p>
        </w:tc>
        <w:tc>
          <w:tcPr>
            <w:tcW w:w="960" w:type="dxa"/>
            <w:tcBorders>
              <w:top w:val="nil"/>
              <w:left w:val="nil"/>
              <w:bottom w:val="nil"/>
              <w:right w:val="nil"/>
            </w:tcBorders>
            <w:shd w:val="clear" w:color="auto" w:fill="auto"/>
            <w:noWrap/>
            <w:vAlign w:val="bottom"/>
            <w:hideMark/>
          </w:tcPr>
          <w:p w14:paraId="426FECD4" w14:textId="7FFEB696" w:rsidR="00430906" w:rsidRPr="00336C50"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27.18%</w:t>
            </w:r>
          </w:p>
        </w:tc>
        <w:tc>
          <w:tcPr>
            <w:tcW w:w="960" w:type="dxa"/>
            <w:tcBorders>
              <w:top w:val="nil"/>
              <w:left w:val="nil"/>
              <w:bottom w:val="nil"/>
              <w:right w:val="single" w:sz="4" w:space="0" w:color="auto"/>
            </w:tcBorders>
            <w:shd w:val="clear" w:color="auto" w:fill="auto"/>
            <w:noWrap/>
            <w:vAlign w:val="bottom"/>
            <w:hideMark/>
          </w:tcPr>
          <w:p w14:paraId="5ADD5E4D" w14:textId="11AF88C3" w:rsidR="00430906" w:rsidRPr="00336C50"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24.27%</w:t>
            </w:r>
          </w:p>
        </w:tc>
      </w:tr>
      <w:tr w:rsidR="00430906" w:rsidRPr="00336C50" w14:paraId="2C5718D5" w14:textId="77777777" w:rsidTr="00873F2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C098CA" w14:textId="77777777" w:rsidR="00430906" w:rsidRPr="00336C50" w:rsidRDefault="00430906" w:rsidP="00430906">
            <w:pPr>
              <w:spacing w:after="0" w:line="240" w:lineRule="auto"/>
              <w:rPr>
                <w:rFonts w:ascii="Calibri" w:eastAsia="Times New Roman" w:hAnsi="Calibri" w:cs="Calibri"/>
                <w:color w:val="000000"/>
              </w:rPr>
            </w:pPr>
            <w:r w:rsidRPr="00336C50">
              <w:rPr>
                <w:rFonts w:ascii="Calibri" w:eastAsia="Times New Roman" w:hAnsi="Calibri" w:cs="Calibri"/>
                <w:color w:val="000000"/>
              </w:rPr>
              <w:t>Rose</w:t>
            </w:r>
          </w:p>
        </w:tc>
        <w:tc>
          <w:tcPr>
            <w:tcW w:w="960" w:type="dxa"/>
            <w:tcBorders>
              <w:top w:val="nil"/>
              <w:left w:val="nil"/>
              <w:bottom w:val="single" w:sz="4" w:space="0" w:color="auto"/>
              <w:right w:val="nil"/>
            </w:tcBorders>
            <w:shd w:val="clear" w:color="auto" w:fill="auto"/>
            <w:noWrap/>
            <w:vAlign w:val="bottom"/>
            <w:hideMark/>
          </w:tcPr>
          <w:p w14:paraId="49B28348" w14:textId="22E92C5F" w:rsidR="00430906" w:rsidRPr="00336C50"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19.42%</w:t>
            </w:r>
          </w:p>
        </w:tc>
        <w:tc>
          <w:tcPr>
            <w:tcW w:w="960" w:type="dxa"/>
            <w:tcBorders>
              <w:top w:val="nil"/>
              <w:left w:val="nil"/>
              <w:bottom w:val="single" w:sz="4" w:space="0" w:color="auto"/>
              <w:right w:val="nil"/>
            </w:tcBorders>
            <w:shd w:val="clear" w:color="auto" w:fill="auto"/>
            <w:noWrap/>
            <w:vAlign w:val="bottom"/>
            <w:hideMark/>
          </w:tcPr>
          <w:p w14:paraId="60632B69" w14:textId="55FC7AF8" w:rsidR="00430906" w:rsidRPr="00336C50"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22.33%</w:t>
            </w:r>
          </w:p>
        </w:tc>
        <w:tc>
          <w:tcPr>
            <w:tcW w:w="960" w:type="dxa"/>
            <w:tcBorders>
              <w:top w:val="nil"/>
              <w:left w:val="nil"/>
              <w:bottom w:val="single" w:sz="4" w:space="0" w:color="auto"/>
              <w:right w:val="single" w:sz="4" w:space="0" w:color="auto"/>
            </w:tcBorders>
            <w:shd w:val="clear" w:color="auto" w:fill="auto"/>
            <w:noWrap/>
            <w:vAlign w:val="bottom"/>
            <w:hideMark/>
          </w:tcPr>
          <w:p w14:paraId="57853535" w14:textId="59E48EEF" w:rsidR="00430906" w:rsidRPr="00336C50" w:rsidRDefault="00430906" w:rsidP="00430906">
            <w:pPr>
              <w:spacing w:after="0" w:line="240" w:lineRule="auto"/>
              <w:jc w:val="right"/>
              <w:rPr>
                <w:rFonts w:ascii="Calibri" w:eastAsia="Times New Roman" w:hAnsi="Calibri" w:cs="Calibri"/>
                <w:color w:val="000000"/>
              </w:rPr>
            </w:pPr>
            <w:r>
              <w:rPr>
                <w:rFonts w:ascii="Calibri" w:hAnsi="Calibri" w:cs="Calibri"/>
                <w:color w:val="000000"/>
              </w:rPr>
              <w:t>24.27%</w:t>
            </w:r>
          </w:p>
        </w:tc>
      </w:tr>
    </w:tbl>
    <w:p w14:paraId="2C571BDC" w14:textId="77777777" w:rsidR="00761E0D" w:rsidRDefault="00761E0D">
      <w:pPr>
        <w:rPr>
          <w:rFonts w:eastAsia="Times New Roman" w:cs="Times New Roman"/>
          <w:color w:val="000000"/>
        </w:rPr>
      </w:pPr>
    </w:p>
    <w:p w14:paraId="24607068" w14:textId="0D05FC34" w:rsidR="00873F2D" w:rsidRDefault="00873F2D">
      <w:pPr>
        <w:rPr>
          <w:rFonts w:eastAsia="Times New Roman" w:cs="Times New Roman"/>
          <w:color w:val="000000"/>
        </w:rPr>
      </w:pPr>
    </w:p>
    <w:p w14:paraId="06CC3124" w14:textId="08A7B0A3" w:rsidR="00542DB1" w:rsidRDefault="007E0623">
      <w:pPr>
        <w:rPr>
          <w:rFonts w:eastAsia="Times New Roman" w:cs="Times New Roman"/>
          <w:color w:val="000000"/>
        </w:rPr>
      </w:pPr>
      <w:r>
        <w:rPr>
          <w:noProof/>
        </w:rPr>
        <mc:AlternateContent>
          <mc:Choice Requires="wps">
            <w:drawing>
              <wp:anchor distT="0" distB="0" distL="114300" distR="114300" simplePos="0" relativeHeight="251686912" behindDoc="0" locked="0" layoutInCell="1" allowOverlap="1" wp14:anchorId="61B8F58E" wp14:editId="6D084EDF">
                <wp:simplePos x="0" y="0"/>
                <wp:positionH relativeFrom="column">
                  <wp:posOffset>3721100</wp:posOffset>
                </wp:positionH>
                <wp:positionV relativeFrom="page">
                  <wp:posOffset>6651625</wp:posOffset>
                </wp:positionV>
                <wp:extent cx="2445385" cy="5524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44538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DDD84" w14:textId="28DC959B" w:rsidR="0004445B" w:rsidRDefault="0004445B" w:rsidP="00873F2D">
                            <w:pPr>
                              <w:pStyle w:val="Caption"/>
                              <w:jc w:val="center"/>
                            </w:pPr>
                            <w:r>
                              <w:t>Table 13: Asian contingency table ranking percentage change; percentages based off of the 1980 dissimilarity values</w:t>
                            </w:r>
                          </w:p>
                          <w:p w14:paraId="23780339" w14:textId="77777777" w:rsidR="0004445B" w:rsidRDefault="0004445B" w:rsidP="00873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8F58E" id="Text Box 31" o:spid="_x0000_s1034" type="#_x0000_t202" style="position:absolute;margin-left:293pt;margin-top:523.75pt;width:192.55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" fillcolor="white [3201]" stroked="f" strokeweight=".5pt">
                <v:textbox>
                  <w:txbxContent>
                    <w:p w14:paraId="7E8DDD84" w14:textId="28DC959B" w:rsidR="0004445B" w:rsidRDefault="0004445B" w:rsidP="00873F2D">
                      <w:pPr>
                        <w:pStyle w:val="Caption"/>
                        <w:jc w:val="center"/>
                      </w:pPr>
                      <w:r>
                        <w:t>Table 13: Asian contingency table ranking percentage change; percentages based off of the 1980 dissimilarity values</w:t>
                      </w:r>
                    </w:p>
                    <w:p w14:paraId="23780339" w14:textId="77777777" w:rsidR="0004445B" w:rsidRDefault="0004445B" w:rsidP="00873F2D"/>
                  </w:txbxContent>
                </v:textbox>
                <w10:wrap type="square" anchory="page"/>
              </v:shape>
            </w:pict>
          </mc:Fallback>
        </mc:AlternateContent>
      </w:r>
      <w:r>
        <w:rPr>
          <w:noProof/>
        </w:rPr>
        <mc:AlternateContent>
          <mc:Choice Requires="wps">
            <w:drawing>
              <wp:anchor distT="0" distB="0" distL="114300" distR="114300" simplePos="0" relativeHeight="251684864" behindDoc="0" locked="0" layoutInCell="1" allowOverlap="1" wp14:anchorId="305FB787" wp14:editId="24300933">
                <wp:simplePos x="0" y="0"/>
                <wp:positionH relativeFrom="column">
                  <wp:posOffset>414020</wp:posOffset>
                </wp:positionH>
                <wp:positionV relativeFrom="page">
                  <wp:posOffset>6647180</wp:posOffset>
                </wp:positionV>
                <wp:extent cx="3019425" cy="286385"/>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019425"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166A1" w14:textId="0B8125EF" w:rsidR="0004445B" w:rsidRDefault="0004445B" w:rsidP="00873F2D">
                            <w:pPr>
                              <w:pStyle w:val="Caption"/>
                              <w:jc w:val="center"/>
                            </w:pPr>
                            <w:r>
                              <w:t>Table 12: Asian dissimilarity index contingency table</w:t>
                            </w:r>
                          </w:p>
                          <w:p w14:paraId="0C1B1AEA" w14:textId="77777777" w:rsidR="0004445B" w:rsidRDefault="0004445B" w:rsidP="00873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B787" id="Text Box 30" o:spid="_x0000_s1035" type="#_x0000_t202" style="position:absolute;margin-left:32.6pt;margin-top:523.4pt;width:237.75pt;height:2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" fillcolor="white [3201]" stroked="f" strokeweight=".5pt">
                <v:textbox>
                  <w:txbxContent>
                    <w:p w14:paraId="539166A1" w14:textId="0B8125EF" w:rsidR="0004445B" w:rsidRDefault="0004445B" w:rsidP="00873F2D">
                      <w:pPr>
                        <w:pStyle w:val="Caption"/>
                        <w:jc w:val="center"/>
                      </w:pPr>
                      <w:r>
                        <w:t>Table 12: Asian dissimilarity index contingency table</w:t>
                      </w:r>
                    </w:p>
                    <w:p w14:paraId="0C1B1AEA" w14:textId="77777777" w:rsidR="0004445B" w:rsidRDefault="0004445B" w:rsidP="00873F2D"/>
                  </w:txbxContent>
                </v:textbox>
                <w10:wrap type="square" anchory="page"/>
              </v:shape>
            </w:pict>
          </mc:Fallback>
        </mc:AlternateContent>
      </w:r>
      <w:r w:rsidR="00542DB1">
        <w:rPr>
          <w:rFonts w:eastAsia="Times New Roman" w:cs="Times New Roman"/>
          <w:color w:val="000000"/>
        </w:rPr>
        <w:br w:type="page"/>
      </w:r>
    </w:p>
    <w:p w14:paraId="22C51522" w14:textId="720D34B1" w:rsidR="00873F2D" w:rsidRDefault="00873F2D">
      <w:pPr>
        <w:rPr>
          <w:rFonts w:eastAsia="Times New Roman" w:cs="Times New Roman"/>
          <w:color w:val="000000"/>
        </w:rPr>
      </w:pPr>
    </w:p>
    <w:tbl>
      <w:tblPr>
        <w:tblW w:w="8434" w:type="dxa"/>
        <w:tblInd w:w="1175" w:type="dxa"/>
        <w:tblLook w:val="04A0" w:firstRow="1" w:lastRow="0" w:firstColumn="1" w:lastColumn="0" w:noHBand="0" w:noVBand="1"/>
      </w:tblPr>
      <w:tblGrid>
        <w:gridCol w:w="960"/>
        <w:gridCol w:w="1189"/>
        <w:gridCol w:w="1189"/>
        <w:gridCol w:w="1307"/>
        <w:gridCol w:w="1189"/>
        <w:gridCol w:w="1200"/>
        <w:gridCol w:w="1400"/>
      </w:tblGrid>
      <w:tr w:rsidR="00430906" w:rsidRPr="00430906" w14:paraId="5C5DC70F" w14:textId="77777777" w:rsidTr="00430906">
        <w:trPr>
          <w:trHeight w:val="915"/>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E968344" w14:textId="77777777" w:rsidR="00430906" w:rsidRPr="00430906" w:rsidRDefault="00430906" w:rsidP="00430906">
            <w:pPr>
              <w:spacing w:after="0" w:line="240" w:lineRule="auto"/>
              <w:jc w:val="center"/>
              <w:rPr>
                <w:rFonts w:ascii="Calibri" w:eastAsia="Times New Roman" w:hAnsi="Calibri" w:cs="Calibri"/>
                <w:color w:val="000000"/>
              </w:rPr>
            </w:pPr>
            <w:r w:rsidRPr="00430906">
              <w:rPr>
                <w:rFonts w:ascii="Calibri" w:eastAsia="Times New Roman" w:hAnsi="Calibri" w:cs="Calibri"/>
                <w:color w:val="000000"/>
              </w:rPr>
              <w:t>Tract</w:t>
            </w:r>
          </w:p>
        </w:tc>
        <w:tc>
          <w:tcPr>
            <w:tcW w:w="1189" w:type="dxa"/>
            <w:tcBorders>
              <w:top w:val="single" w:sz="8" w:space="0" w:color="auto"/>
              <w:left w:val="nil"/>
              <w:bottom w:val="single" w:sz="8" w:space="0" w:color="auto"/>
              <w:right w:val="single" w:sz="4" w:space="0" w:color="auto"/>
            </w:tcBorders>
            <w:shd w:val="clear" w:color="auto" w:fill="auto"/>
            <w:vAlign w:val="bottom"/>
            <w:hideMark/>
          </w:tcPr>
          <w:p w14:paraId="3F36867E" w14:textId="29BFE3E3" w:rsidR="00430906" w:rsidRPr="00430906" w:rsidRDefault="00430906" w:rsidP="00430906">
            <w:pPr>
              <w:spacing w:after="0" w:line="240" w:lineRule="auto"/>
              <w:jc w:val="center"/>
              <w:rPr>
                <w:rFonts w:ascii="Calibri" w:eastAsia="Times New Roman" w:hAnsi="Calibri" w:cs="Calibri"/>
                <w:color w:val="000000"/>
              </w:rPr>
            </w:pPr>
            <w:r w:rsidRPr="00430906">
              <w:rPr>
                <w:rFonts w:ascii="Calibri" w:eastAsia="Times New Roman" w:hAnsi="Calibri" w:cs="Calibri"/>
                <w:color w:val="000000"/>
              </w:rPr>
              <w:t>White Pop</w:t>
            </w:r>
            <w:r>
              <w:rPr>
                <w:rFonts w:ascii="Calibri" w:eastAsia="Times New Roman" w:hAnsi="Calibri" w:cs="Calibri"/>
                <w:color w:val="000000"/>
              </w:rPr>
              <w:t>u</w:t>
            </w:r>
            <w:r w:rsidRPr="00430906">
              <w:rPr>
                <w:rFonts w:ascii="Calibri" w:eastAsia="Times New Roman" w:hAnsi="Calibri" w:cs="Calibri"/>
                <w:color w:val="000000"/>
              </w:rPr>
              <w:t>lation 1980</w:t>
            </w:r>
          </w:p>
        </w:tc>
        <w:tc>
          <w:tcPr>
            <w:tcW w:w="1189" w:type="dxa"/>
            <w:tcBorders>
              <w:top w:val="single" w:sz="8" w:space="0" w:color="auto"/>
              <w:left w:val="nil"/>
              <w:bottom w:val="single" w:sz="8" w:space="0" w:color="auto"/>
              <w:right w:val="single" w:sz="4" w:space="0" w:color="auto"/>
            </w:tcBorders>
            <w:shd w:val="clear" w:color="auto" w:fill="auto"/>
            <w:vAlign w:val="center"/>
            <w:hideMark/>
          </w:tcPr>
          <w:p w14:paraId="29D271DB" w14:textId="77777777" w:rsidR="00430906" w:rsidRPr="00430906" w:rsidRDefault="00430906" w:rsidP="00430906">
            <w:pPr>
              <w:spacing w:after="0" w:line="240" w:lineRule="auto"/>
              <w:jc w:val="center"/>
              <w:rPr>
                <w:rFonts w:ascii="Calibri" w:eastAsia="Times New Roman" w:hAnsi="Calibri" w:cs="Calibri"/>
                <w:color w:val="000000"/>
              </w:rPr>
            </w:pPr>
            <w:r w:rsidRPr="00430906">
              <w:rPr>
                <w:rFonts w:ascii="Calibri" w:eastAsia="Times New Roman" w:hAnsi="Calibri" w:cs="Calibri"/>
                <w:color w:val="000000"/>
              </w:rPr>
              <w:t>Asian Population 1980</w:t>
            </w:r>
          </w:p>
        </w:tc>
        <w:tc>
          <w:tcPr>
            <w:tcW w:w="1307" w:type="dxa"/>
            <w:tcBorders>
              <w:top w:val="single" w:sz="8" w:space="0" w:color="auto"/>
              <w:left w:val="nil"/>
              <w:bottom w:val="single" w:sz="8" w:space="0" w:color="auto"/>
              <w:right w:val="single" w:sz="4" w:space="0" w:color="auto"/>
            </w:tcBorders>
            <w:shd w:val="clear" w:color="auto" w:fill="auto"/>
            <w:vAlign w:val="center"/>
            <w:hideMark/>
          </w:tcPr>
          <w:p w14:paraId="0966AF7C" w14:textId="77777777" w:rsidR="00430906" w:rsidRPr="00430906" w:rsidRDefault="00430906" w:rsidP="00430906">
            <w:pPr>
              <w:spacing w:after="0" w:line="240" w:lineRule="auto"/>
              <w:jc w:val="center"/>
              <w:rPr>
                <w:rFonts w:ascii="Calibri" w:eastAsia="Times New Roman" w:hAnsi="Calibri" w:cs="Calibri"/>
                <w:color w:val="000000"/>
              </w:rPr>
            </w:pPr>
            <w:r w:rsidRPr="00430906">
              <w:rPr>
                <w:rFonts w:ascii="Calibri" w:eastAsia="Times New Roman" w:hAnsi="Calibri" w:cs="Calibri"/>
                <w:color w:val="000000"/>
              </w:rPr>
              <w:t>Asian Dissimilarity 1980</w:t>
            </w:r>
          </w:p>
        </w:tc>
        <w:tc>
          <w:tcPr>
            <w:tcW w:w="1189" w:type="dxa"/>
            <w:tcBorders>
              <w:top w:val="single" w:sz="8" w:space="0" w:color="auto"/>
              <w:left w:val="nil"/>
              <w:bottom w:val="single" w:sz="8" w:space="0" w:color="auto"/>
              <w:right w:val="single" w:sz="4" w:space="0" w:color="auto"/>
            </w:tcBorders>
            <w:shd w:val="clear" w:color="auto" w:fill="auto"/>
            <w:vAlign w:val="bottom"/>
            <w:hideMark/>
          </w:tcPr>
          <w:p w14:paraId="4366E21E" w14:textId="41963768" w:rsidR="00430906" w:rsidRPr="00430906" w:rsidRDefault="00430906" w:rsidP="00430906">
            <w:pPr>
              <w:spacing w:after="0" w:line="240" w:lineRule="auto"/>
              <w:jc w:val="center"/>
              <w:rPr>
                <w:rFonts w:ascii="Calibri" w:eastAsia="Times New Roman" w:hAnsi="Calibri" w:cs="Calibri"/>
                <w:color w:val="000000"/>
              </w:rPr>
            </w:pPr>
            <w:r w:rsidRPr="00430906">
              <w:rPr>
                <w:rFonts w:ascii="Calibri" w:eastAsia="Times New Roman" w:hAnsi="Calibri" w:cs="Calibri"/>
                <w:color w:val="000000"/>
              </w:rPr>
              <w:t>White Pop</w:t>
            </w:r>
            <w:r>
              <w:rPr>
                <w:rFonts w:ascii="Calibri" w:eastAsia="Times New Roman" w:hAnsi="Calibri" w:cs="Calibri"/>
                <w:color w:val="000000"/>
              </w:rPr>
              <w:t>u</w:t>
            </w:r>
            <w:r w:rsidRPr="00430906">
              <w:rPr>
                <w:rFonts w:ascii="Calibri" w:eastAsia="Times New Roman" w:hAnsi="Calibri" w:cs="Calibri"/>
                <w:color w:val="000000"/>
              </w:rPr>
              <w:t>lation 2010</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14:paraId="5CFD69F8" w14:textId="77777777" w:rsidR="00430906" w:rsidRPr="00430906" w:rsidRDefault="00430906" w:rsidP="00430906">
            <w:pPr>
              <w:spacing w:after="0" w:line="240" w:lineRule="auto"/>
              <w:jc w:val="center"/>
              <w:rPr>
                <w:rFonts w:ascii="Calibri" w:eastAsia="Times New Roman" w:hAnsi="Calibri" w:cs="Calibri"/>
                <w:color w:val="000000"/>
              </w:rPr>
            </w:pPr>
            <w:r w:rsidRPr="00430906">
              <w:rPr>
                <w:rFonts w:ascii="Calibri" w:eastAsia="Times New Roman" w:hAnsi="Calibri" w:cs="Calibri"/>
                <w:color w:val="000000"/>
              </w:rPr>
              <w:t>Asian Population 2010</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14:paraId="00D73D78" w14:textId="77777777" w:rsidR="00430906" w:rsidRPr="00430906" w:rsidRDefault="00430906" w:rsidP="00430906">
            <w:pPr>
              <w:spacing w:after="0" w:line="240" w:lineRule="auto"/>
              <w:jc w:val="center"/>
              <w:rPr>
                <w:rFonts w:ascii="Calibri" w:eastAsia="Times New Roman" w:hAnsi="Calibri" w:cs="Calibri"/>
                <w:color w:val="000000"/>
              </w:rPr>
            </w:pPr>
            <w:r w:rsidRPr="00430906">
              <w:rPr>
                <w:rFonts w:ascii="Calibri" w:eastAsia="Times New Roman" w:hAnsi="Calibri" w:cs="Calibri"/>
                <w:color w:val="000000"/>
              </w:rPr>
              <w:t>Asian Dissimilarity 2010</w:t>
            </w:r>
          </w:p>
        </w:tc>
      </w:tr>
      <w:tr w:rsidR="00430906" w:rsidRPr="00430906" w14:paraId="053BA9F5"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14AA7992"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105300</w:t>
            </w:r>
          </w:p>
        </w:tc>
        <w:tc>
          <w:tcPr>
            <w:tcW w:w="1189" w:type="dxa"/>
            <w:tcBorders>
              <w:top w:val="nil"/>
              <w:left w:val="nil"/>
              <w:bottom w:val="nil"/>
              <w:right w:val="single" w:sz="4" w:space="0" w:color="auto"/>
            </w:tcBorders>
            <w:shd w:val="clear" w:color="auto" w:fill="auto"/>
            <w:noWrap/>
            <w:vAlign w:val="bottom"/>
            <w:hideMark/>
          </w:tcPr>
          <w:p w14:paraId="6B06A34A"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90</w:t>
            </w:r>
          </w:p>
        </w:tc>
        <w:tc>
          <w:tcPr>
            <w:tcW w:w="1189" w:type="dxa"/>
            <w:tcBorders>
              <w:top w:val="nil"/>
              <w:left w:val="nil"/>
              <w:bottom w:val="nil"/>
              <w:right w:val="single" w:sz="4" w:space="0" w:color="auto"/>
            </w:tcBorders>
            <w:shd w:val="clear" w:color="auto" w:fill="auto"/>
            <w:noWrap/>
            <w:vAlign w:val="bottom"/>
            <w:hideMark/>
          </w:tcPr>
          <w:p w14:paraId="78B33222"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0D97440E"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0.00018523</w:t>
            </w:r>
          </w:p>
        </w:tc>
        <w:tc>
          <w:tcPr>
            <w:tcW w:w="1189" w:type="dxa"/>
            <w:tcBorders>
              <w:top w:val="nil"/>
              <w:left w:val="nil"/>
              <w:bottom w:val="nil"/>
              <w:right w:val="single" w:sz="4" w:space="0" w:color="auto"/>
            </w:tcBorders>
            <w:shd w:val="clear" w:color="auto" w:fill="auto"/>
            <w:noWrap/>
            <w:vAlign w:val="bottom"/>
            <w:hideMark/>
          </w:tcPr>
          <w:p w14:paraId="7F1A90BE"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133</w:t>
            </w:r>
          </w:p>
        </w:tc>
        <w:tc>
          <w:tcPr>
            <w:tcW w:w="1200" w:type="dxa"/>
            <w:tcBorders>
              <w:top w:val="nil"/>
              <w:left w:val="nil"/>
              <w:bottom w:val="nil"/>
              <w:right w:val="single" w:sz="4" w:space="0" w:color="auto"/>
            </w:tcBorders>
            <w:shd w:val="clear" w:color="auto" w:fill="auto"/>
            <w:noWrap/>
            <w:vAlign w:val="bottom"/>
            <w:hideMark/>
          </w:tcPr>
          <w:p w14:paraId="392FCA0D"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14</w:t>
            </w:r>
          </w:p>
        </w:tc>
        <w:tc>
          <w:tcPr>
            <w:tcW w:w="1400" w:type="dxa"/>
            <w:tcBorders>
              <w:top w:val="nil"/>
              <w:left w:val="nil"/>
              <w:bottom w:val="nil"/>
              <w:right w:val="single" w:sz="8" w:space="0" w:color="auto"/>
            </w:tcBorders>
            <w:shd w:val="clear" w:color="auto" w:fill="auto"/>
            <w:noWrap/>
            <w:vAlign w:val="bottom"/>
            <w:hideMark/>
          </w:tcPr>
          <w:p w14:paraId="79672677"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0.00004569</w:t>
            </w:r>
          </w:p>
        </w:tc>
      </w:tr>
      <w:tr w:rsidR="00430906" w:rsidRPr="00430906" w14:paraId="2AC0673C" w14:textId="77777777" w:rsidTr="00430906">
        <w:trPr>
          <w:trHeight w:val="315"/>
        </w:trPr>
        <w:tc>
          <w:tcPr>
            <w:tcW w:w="960" w:type="dxa"/>
            <w:tcBorders>
              <w:top w:val="nil"/>
              <w:left w:val="single" w:sz="8" w:space="0" w:color="auto"/>
              <w:bottom w:val="nil"/>
              <w:right w:val="single" w:sz="4" w:space="0" w:color="auto"/>
            </w:tcBorders>
            <w:shd w:val="clear" w:color="auto" w:fill="auto"/>
            <w:noWrap/>
            <w:vAlign w:val="bottom"/>
            <w:hideMark/>
          </w:tcPr>
          <w:p w14:paraId="5CF3BFE5"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106100</w:t>
            </w:r>
          </w:p>
        </w:tc>
        <w:tc>
          <w:tcPr>
            <w:tcW w:w="1189" w:type="dxa"/>
            <w:tcBorders>
              <w:top w:val="nil"/>
              <w:left w:val="nil"/>
              <w:bottom w:val="nil"/>
              <w:right w:val="single" w:sz="4" w:space="0" w:color="auto"/>
            </w:tcBorders>
            <w:shd w:val="clear" w:color="auto" w:fill="auto"/>
            <w:noWrap/>
            <w:vAlign w:val="bottom"/>
            <w:hideMark/>
          </w:tcPr>
          <w:p w14:paraId="0E158E42"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31</w:t>
            </w:r>
          </w:p>
        </w:tc>
        <w:tc>
          <w:tcPr>
            <w:tcW w:w="1189" w:type="dxa"/>
            <w:tcBorders>
              <w:top w:val="nil"/>
              <w:left w:val="nil"/>
              <w:bottom w:val="nil"/>
              <w:right w:val="single" w:sz="4" w:space="0" w:color="auto"/>
            </w:tcBorders>
            <w:shd w:val="clear" w:color="auto" w:fill="auto"/>
            <w:noWrap/>
            <w:vAlign w:val="bottom"/>
            <w:hideMark/>
          </w:tcPr>
          <w:p w14:paraId="6BFF3A30"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396836D4"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0.0000638</w:t>
            </w:r>
          </w:p>
        </w:tc>
        <w:tc>
          <w:tcPr>
            <w:tcW w:w="1189" w:type="dxa"/>
            <w:tcBorders>
              <w:top w:val="nil"/>
              <w:left w:val="nil"/>
              <w:bottom w:val="nil"/>
              <w:right w:val="single" w:sz="4" w:space="0" w:color="auto"/>
            </w:tcBorders>
            <w:shd w:val="clear" w:color="auto" w:fill="auto"/>
            <w:noWrap/>
            <w:vAlign w:val="bottom"/>
            <w:hideMark/>
          </w:tcPr>
          <w:p w14:paraId="6E0C325D"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26</w:t>
            </w:r>
          </w:p>
        </w:tc>
        <w:tc>
          <w:tcPr>
            <w:tcW w:w="1200" w:type="dxa"/>
            <w:tcBorders>
              <w:top w:val="nil"/>
              <w:left w:val="nil"/>
              <w:bottom w:val="nil"/>
              <w:right w:val="single" w:sz="4" w:space="0" w:color="auto"/>
            </w:tcBorders>
            <w:shd w:val="clear" w:color="auto" w:fill="auto"/>
            <w:noWrap/>
            <w:vAlign w:val="bottom"/>
            <w:hideMark/>
          </w:tcPr>
          <w:p w14:paraId="64F5015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4</w:t>
            </w:r>
          </w:p>
        </w:tc>
        <w:tc>
          <w:tcPr>
            <w:tcW w:w="1400" w:type="dxa"/>
            <w:tcBorders>
              <w:top w:val="nil"/>
              <w:left w:val="nil"/>
              <w:bottom w:val="nil"/>
              <w:right w:val="single" w:sz="8" w:space="0" w:color="auto"/>
            </w:tcBorders>
            <w:shd w:val="clear" w:color="auto" w:fill="auto"/>
            <w:noWrap/>
            <w:vAlign w:val="bottom"/>
            <w:hideMark/>
          </w:tcPr>
          <w:p w14:paraId="26411B48"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0.00005583</w:t>
            </w:r>
          </w:p>
        </w:tc>
      </w:tr>
      <w:tr w:rsidR="00430906" w:rsidRPr="00430906" w14:paraId="1CC8508A" w14:textId="77777777" w:rsidTr="00430906">
        <w:trPr>
          <w:trHeight w:val="315"/>
        </w:trPr>
        <w:tc>
          <w:tcPr>
            <w:tcW w:w="960" w:type="dxa"/>
            <w:tcBorders>
              <w:top w:val="nil"/>
              <w:left w:val="single" w:sz="8" w:space="0" w:color="auto"/>
              <w:bottom w:val="nil"/>
              <w:right w:val="single" w:sz="4" w:space="0" w:color="auto"/>
            </w:tcBorders>
            <w:shd w:val="clear" w:color="auto" w:fill="auto"/>
            <w:noWrap/>
            <w:vAlign w:val="bottom"/>
            <w:hideMark/>
          </w:tcPr>
          <w:p w14:paraId="3245269D"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106200</w:t>
            </w:r>
          </w:p>
        </w:tc>
        <w:tc>
          <w:tcPr>
            <w:tcW w:w="1189" w:type="dxa"/>
            <w:tcBorders>
              <w:top w:val="nil"/>
              <w:left w:val="nil"/>
              <w:bottom w:val="nil"/>
              <w:right w:val="single" w:sz="4" w:space="0" w:color="auto"/>
            </w:tcBorders>
            <w:shd w:val="clear" w:color="auto" w:fill="auto"/>
            <w:noWrap/>
            <w:vAlign w:val="bottom"/>
            <w:hideMark/>
          </w:tcPr>
          <w:p w14:paraId="21E72942"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36</w:t>
            </w:r>
          </w:p>
        </w:tc>
        <w:tc>
          <w:tcPr>
            <w:tcW w:w="1189" w:type="dxa"/>
            <w:tcBorders>
              <w:top w:val="nil"/>
              <w:left w:val="nil"/>
              <w:bottom w:val="nil"/>
              <w:right w:val="single" w:sz="4" w:space="0" w:color="auto"/>
            </w:tcBorders>
            <w:shd w:val="clear" w:color="auto" w:fill="auto"/>
            <w:noWrap/>
            <w:vAlign w:val="bottom"/>
            <w:hideMark/>
          </w:tcPr>
          <w:p w14:paraId="3C2682BF"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2C72B4F3"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0.00007409</w:t>
            </w:r>
          </w:p>
        </w:tc>
        <w:tc>
          <w:tcPr>
            <w:tcW w:w="1189" w:type="dxa"/>
            <w:tcBorders>
              <w:top w:val="nil"/>
              <w:left w:val="nil"/>
              <w:bottom w:val="nil"/>
              <w:right w:val="single" w:sz="4" w:space="0" w:color="auto"/>
            </w:tcBorders>
            <w:shd w:val="clear" w:color="auto" w:fill="auto"/>
            <w:noWrap/>
            <w:vAlign w:val="bottom"/>
            <w:hideMark/>
          </w:tcPr>
          <w:p w14:paraId="4794A6C4"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18</w:t>
            </w:r>
          </w:p>
        </w:tc>
        <w:tc>
          <w:tcPr>
            <w:tcW w:w="1200" w:type="dxa"/>
            <w:tcBorders>
              <w:top w:val="nil"/>
              <w:left w:val="nil"/>
              <w:bottom w:val="nil"/>
              <w:right w:val="single" w:sz="4" w:space="0" w:color="auto"/>
            </w:tcBorders>
            <w:shd w:val="clear" w:color="auto" w:fill="auto"/>
            <w:noWrap/>
            <w:vAlign w:val="bottom"/>
            <w:hideMark/>
          </w:tcPr>
          <w:p w14:paraId="2CCE9AE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8</w:t>
            </w:r>
          </w:p>
        </w:tc>
        <w:tc>
          <w:tcPr>
            <w:tcW w:w="1400" w:type="dxa"/>
            <w:tcBorders>
              <w:top w:val="nil"/>
              <w:left w:val="nil"/>
              <w:bottom w:val="nil"/>
              <w:right w:val="single" w:sz="8" w:space="0" w:color="auto"/>
            </w:tcBorders>
            <w:shd w:val="clear" w:color="auto" w:fill="auto"/>
            <w:noWrap/>
            <w:vAlign w:val="bottom"/>
            <w:hideMark/>
          </w:tcPr>
          <w:p w14:paraId="0D19406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0.00023286</w:t>
            </w:r>
          </w:p>
        </w:tc>
      </w:tr>
      <w:tr w:rsidR="00430906" w:rsidRPr="00430906" w14:paraId="673741F9"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4BC67C8C"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106300</w:t>
            </w:r>
          </w:p>
        </w:tc>
        <w:tc>
          <w:tcPr>
            <w:tcW w:w="1189" w:type="dxa"/>
            <w:tcBorders>
              <w:top w:val="nil"/>
              <w:left w:val="nil"/>
              <w:bottom w:val="nil"/>
              <w:right w:val="single" w:sz="4" w:space="0" w:color="auto"/>
            </w:tcBorders>
            <w:shd w:val="clear" w:color="auto" w:fill="auto"/>
            <w:noWrap/>
            <w:vAlign w:val="bottom"/>
            <w:hideMark/>
          </w:tcPr>
          <w:p w14:paraId="18A4EC77"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91</w:t>
            </w:r>
          </w:p>
        </w:tc>
        <w:tc>
          <w:tcPr>
            <w:tcW w:w="1189" w:type="dxa"/>
            <w:tcBorders>
              <w:top w:val="nil"/>
              <w:left w:val="nil"/>
              <w:bottom w:val="nil"/>
              <w:right w:val="single" w:sz="4" w:space="0" w:color="auto"/>
            </w:tcBorders>
            <w:shd w:val="clear" w:color="auto" w:fill="auto"/>
            <w:noWrap/>
            <w:vAlign w:val="bottom"/>
            <w:hideMark/>
          </w:tcPr>
          <w:p w14:paraId="0A10506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2EE91141"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0.00018729</w:t>
            </w:r>
          </w:p>
        </w:tc>
        <w:tc>
          <w:tcPr>
            <w:tcW w:w="1189" w:type="dxa"/>
            <w:tcBorders>
              <w:top w:val="nil"/>
              <w:left w:val="nil"/>
              <w:bottom w:val="nil"/>
              <w:right w:val="single" w:sz="4" w:space="0" w:color="auto"/>
            </w:tcBorders>
            <w:shd w:val="clear" w:color="auto" w:fill="auto"/>
            <w:noWrap/>
            <w:vAlign w:val="bottom"/>
            <w:hideMark/>
          </w:tcPr>
          <w:p w14:paraId="3E47A6EE"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16</w:t>
            </w:r>
          </w:p>
        </w:tc>
        <w:tc>
          <w:tcPr>
            <w:tcW w:w="1200" w:type="dxa"/>
            <w:tcBorders>
              <w:top w:val="nil"/>
              <w:left w:val="nil"/>
              <w:bottom w:val="nil"/>
              <w:right w:val="single" w:sz="4" w:space="0" w:color="auto"/>
            </w:tcBorders>
            <w:shd w:val="clear" w:color="auto" w:fill="auto"/>
            <w:noWrap/>
            <w:vAlign w:val="bottom"/>
            <w:hideMark/>
          </w:tcPr>
          <w:p w14:paraId="5DDBDAC4"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4</w:t>
            </w:r>
          </w:p>
        </w:tc>
        <w:tc>
          <w:tcPr>
            <w:tcW w:w="1400" w:type="dxa"/>
            <w:tcBorders>
              <w:top w:val="nil"/>
              <w:left w:val="nil"/>
              <w:bottom w:val="nil"/>
              <w:right w:val="single" w:sz="8" w:space="0" w:color="auto"/>
            </w:tcBorders>
            <w:shd w:val="clear" w:color="auto" w:fill="auto"/>
            <w:noWrap/>
            <w:vAlign w:val="bottom"/>
            <w:hideMark/>
          </w:tcPr>
          <w:p w14:paraId="56647708"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0.00009148</w:t>
            </w:r>
          </w:p>
        </w:tc>
      </w:tr>
      <w:tr w:rsidR="00430906" w:rsidRPr="00430906" w14:paraId="3ACDFB80"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4DEAE604"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106400</w:t>
            </w:r>
          </w:p>
        </w:tc>
        <w:tc>
          <w:tcPr>
            <w:tcW w:w="1189" w:type="dxa"/>
            <w:tcBorders>
              <w:top w:val="nil"/>
              <w:left w:val="nil"/>
              <w:bottom w:val="nil"/>
              <w:right w:val="single" w:sz="4" w:space="0" w:color="auto"/>
            </w:tcBorders>
            <w:shd w:val="clear" w:color="auto" w:fill="auto"/>
            <w:noWrap/>
            <w:vAlign w:val="bottom"/>
            <w:hideMark/>
          </w:tcPr>
          <w:p w14:paraId="47870B42"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32</w:t>
            </w:r>
          </w:p>
        </w:tc>
        <w:tc>
          <w:tcPr>
            <w:tcW w:w="1189" w:type="dxa"/>
            <w:tcBorders>
              <w:top w:val="nil"/>
              <w:left w:val="nil"/>
              <w:bottom w:val="nil"/>
              <w:right w:val="single" w:sz="4" w:space="0" w:color="auto"/>
            </w:tcBorders>
            <w:shd w:val="clear" w:color="auto" w:fill="auto"/>
            <w:noWrap/>
            <w:vAlign w:val="bottom"/>
            <w:hideMark/>
          </w:tcPr>
          <w:p w14:paraId="22C7BAB8"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6352F338"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0.00006586</w:t>
            </w:r>
          </w:p>
        </w:tc>
        <w:tc>
          <w:tcPr>
            <w:tcW w:w="1189" w:type="dxa"/>
            <w:tcBorders>
              <w:top w:val="nil"/>
              <w:left w:val="nil"/>
              <w:bottom w:val="nil"/>
              <w:right w:val="single" w:sz="4" w:space="0" w:color="auto"/>
            </w:tcBorders>
            <w:shd w:val="clear" w:color="auto" w:fill="auto"/>
            <w:noWrap/>
            <w:vAlign w:val="bottom"/>
            <w:hideMark/>
          </w:tcPr>
          <w:p w14:paraId="0049850A"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22</w:t>
            </w:r>
          </w:p>
        </w:tc>
        <w:tc>
          <w:tcPr>
            <w:tcW w:w="1200" w:type="dxa"/>
            <w:tcBorders>
              <w:top w:val="nil"/>
              <w:left w:val="nil"/>
              <w:bottom w:val="nil"/>
              <w:right w:val="single" w:sz="4" w:space="0" w:color="auto"/>
            </w:tcBorders>
            <w:shd w:val="clear" w:color="auto" w:fill="auto"/>
            <w:noWrap/>
            <w:vAlign w:val="bottom"/>
            <w:hideMark/>
          </w:tcPr>
          <w:p w14:paraId="1F816E02"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6</w:t>
            </w:r>
          </w:p>
        </w:tc>
        <w:tc>
          <w:tcPr>
            <w:tcW w:w="1400" w:type="dxa"/>
            <w:tcBorders>
              <w:top w:val="nil"/>
              <w:left w:val="nil"/>
              <w:bottom w:val="nil"/>
              <w:right w:val="single" w:sz="8" w:space="0" w:color="auto"/>
            </w:tcBorders>
            <w:shd w:val="clear" w:color="auto" w:fill="auto"/>
            <w:noWrap/>
            <w:vAlign w:val="bottom"/>
            <w:hideMark/>
          </w:tcPr>
          <w:p w14:paraId="4365FDFF"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0.00014434</w:t>
            </w:r>
          </w:p>
        </w:tc>
      </w:tr>
      <w:tr w:rsidR="00430906" w:rsidRPr="00430906" w14:paraId="4749D6B1" w14:textId="77777777" w:rsidTr="00430906">
        <w:trPr>
          <w:trHeight w:val="315"/>
        </w:trPr>
        <w:tc>
          <w:tcPr>
            <w:tcW w:w="960" w:type="dxa"/>
            <w:tcBorders>
              <w:top w:val="nil"/>
              <w:left w:val="single" w:sz="8" w:space="0" w:color="auto"/>
              <w:bottom w:val="nil"/>
              <w:right w:val="single" w:sz="4" w:space="0" w:color="auto"/>
            </w:tcBorders>
            <w:shd w:val="clear" w:color="auto" w:fill="auto"/>
            <w:noWrap/>
            <w:vAlign w:val="bottom"/>
            <w:hideMark/>
          </w:tcPr>
          <w:p w14:paraId="0B362B81"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106700</w:t>
            </w:r>
          </w:p>
        </w:tc>
        <w:tc>
          <w:tcPr>
            <w:tcW w:w="1189" w:type="dxa"/>
            <w:tcBorders>
              <w:top w:val="nil"/>
              <w:left w:val="nil"/>
              <w:bottom w:val="nil"/>
              <w:right w:val="single" w:sz="4" w:space="0" w:color="auto"/>
            </w:tcBorders>
            <w:shd w:val="clear" w:color="auto" w:fill="auto"/>
            <w:noWrap/>
            <w:vAlign w:val="bottom"/>
            <w:hideMark/>
          </w:tcPr>
          <w:p w14:paraId="382FAAB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42</w:t>
            </w:r>
          </w:p>
        </w:tc>
        <w:tc>
          <w:tcPr>
            <w:tcW w:w="1189" w:type="dxa"/>
            <w:tcBorders>
              <w:top w:val="nil"/>
              <w:left w:val="nil"/>
              <w:bottom w:val="nil"/>
              <w:right w:val="single" w:sz="4" w:space="0" w:color="auto"/>
            </w:tcBorders>
            <w:shd w:val="clear" w:color="auto" w:fill="auto"/>
            <w:noWrap/>
            <w:vAlign w:val="bottom"/>
            <w:hideMark/>
          </w:tcPr>
          <w:p w14:paraId="17B4E07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1113C844"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0.00008644</w:t>
            </w:r>
          </w:p>
        </w:tc>
        <w:tc>
          <w:tcPr>
            <w:tcW w:w="1189" w:type="dxa"/>
            <w:tcBorders>
              <w:top w:val="nil"/>
              <w:left w:val="nil"/>
              <w:bottom w:val="nil"/>
              <w:right w:val="single" w:sz="4" w:space="0" w:color="auto"/>
            </w:tcBorders>
            <w:shd w:val="clear" w:color="auto" w:fill="auto"/>
            <w:noWrap/>
            <w:vAlign w:val="bottom"/>
            <w:hideMark/>
          </w:tcPr>
          <w:p w14:paraId="3EF6916D"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50</w:t>
            </w:r>
          </w:p>
        </w:tc>
        <w:tc>
          <w:tcPr>
            <w:tcW w:w="1200" w:type="dxa"/>
            <w:tcBorders>
              <w:top w:val="nil"/>
              <w:left w:val="nil"/>
              <w:bottom w:val="nil"/>
              <w:right w:val="single" w:sz="4" w:space="0" w:color="auto"/>
            </w:tcBorders>
            <w:shd w:val="clear" w:color="auto" w:fill="auto"/>
            <w:noWrap/>
            <w:vAlign w:val="bottom"/>
            <w:hideMark/>
          </w:tcPr>
          <w:p w14:paraId="1435C955"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6</w:t>
            </w:r>
          </w:p>
        </w:tc>
        <w:tc>
          <w:tcPr>
            <w:tcW w:w="1400" w:type="dxa"/>
            <w:tcBorders>
              <w:top w:val="nil"/>
              <w:left w:val="nil"/>
              <w:bottom w:val="nil"/>
              <w:right w:val="single" w:sz="8" w:space="0" w:color="auto"/>
            </w:tcBorders>
            <w:shd w:val="clear" w:color="auto" w:fill="auto"/>
            <w:noWrap/>
            <w:vAlign w:val="bottom"/>
            <w:hideMark/>
          </w:tcPr>
          <w:p w14:paraId="6E79875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0.00004454</w:t>
            </w:r>
          </w:p>
        </w:tc>
      </w:tr>
      <w:tr w:rsidR="00430906" w:rsidRPr="00430906" w14:paraId="5AE2F31B" w14:textId="77777777" w:rsidTr="00430906">
        <w:trPr>
          <w:trHeight w:val="315"/>
        </w:trPr>
        <w:tc>
          <w:tcPr>
            <w:tcW w:w="960" w:type="dxa"/>
            <w:tcBorders>
              <w:top w:val="nil"/>
              <w:left w:val="single" w:sz="8" w:space="0" w:color="auto"/>
              <w:bottom w:val="nil"/>
              <w:right w:val="single" w:sz="4" w:space="0" w:color="auto"/>
            </w:tcBorders>
            <w:shd w:val="clear" w:color="auto" w:fill="auto"/>
            <w:noWrap/>
            <w:vAlign w:val="bottom"/>
            <w:hideMark/>
          </w:tcPr>
          <w:p w14:paraId="76BE263B"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107200</w:t>
            </w:r>
          </w:p>
        </w:tc>
        <w:tc>
          <w:tcPr>
            <w:tcW w:w="1189" w:type="dxa"/>
            <w:tcBorders>
              <w:top w:val="nil"/>
              <w:left w:val="nil"/>
              <w:bottom w:val="nil"/>
              <w:right w:val="single" w:sz="4" w:space="0" w:color="auto"/>
            </w:tcBorders>
            <w:shd w:val="clear" w:color="auto" w:fill="auto"/>
            <w:noWrap/>
            <w:vAlign w:val="bottom"/>
            <w:hideMark/>
          </w:tcPr>
          <w:p w14:paraId="77CD8EC8"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259</w:t>
            </w:r>
          </w:p>
        </w:tc>
        <w:tc>
          <w:tcPr>
            <w:tcW w:w="1189" w:type="dxa"/>
            <w:tcBorders>
              <w:top w:val="nil"/>
              <w:left w:val="nil"/>
              <w:bottom w:val="nil"/>
              <w:right w:val="single" w:sz="4" w:space="0" w:color="auto"/>
            </w:tcBorders>
            <w:shd w:val="clear" w:color="auto" w:fill="auto"/>
            <w:noWrap/>
            <w:vAlign w:val="bottom"/>
            <w:hideMark/>
          </w:tcPr>
          <w:p w14:paraId="23EB777C"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1B538805"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0.00053305</w:t>
            </w:r>
          </w:p>
        </w:tc>
        <w:tc>
          <w:tcPr>
            <w:tcW w:w="1189" w:type="dxa"/>
            <w:tcBorders>
              <w:top w:val="nil"/>
              <w:left w:val="nil"/>
              <w:bottom w:val="nil"/>
              <w:right w:val="single" w:sz="4" w:space="0" w:color="auto"/>
            </w:tcBorders>
            <w:shd w:val="clear" w:color="auto" w:fill="auto"/>
            <w:noWrap/>
            <w:vAlign w:val="bottom"/>
            <w:hideMark/>
          </w:tcPr>
          <w:p w14:paraId="6E95F597"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20</w:t>
            </w:r>
          </w:p>
        </w:tc>
        <w:tc>
          <w:tcPr>
            <w:tcW w:w="1200" w:type="dxa"/>
            <w:tcBorders>
              <w:top w:val="nil"/>
              <w:left w:val="nil"/>
              <w:bottom w:val="nil"/>
              <w:right w:val="single" w:sz="4" w:space="0" w:color="auto"/>
            </w:tcBorders>
            <w:shd w:val="clear" w:color="auto" w:fill="auto"/>
            <w:noWrap/>
            <w:vAlign w:val="bottom"/>
            <w:hideMark/>
          </w:tcPr>
          <w:p w14:paraId="09FB9087"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400" w:type="dxa"/>
            <w:tcBorders>
              <w:top w:val="nil"/>
              <w:left w:val="nil"/>
              <w:bottom w:val="nil"/>
              <w:right w:val="single" w:sz="8" w:space="0" w:color="auto"/>
            </w:tcBorders>
            <w:shd w:val="clear" w:color="auto" w:fill="auto"/>
            <w:noWrap/>
            <w:vAlign w:val="bottom"/>
            <w:hideMark/>
          </w:tcPr>
          <w:p w14:paraId="12E4497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0.00007129</w:t>
            </w:r>
          </w:p>
        </w:tc>
      </w:tr>
      <w:tr w:rsidR="00430906" w:rsidRPr="00430906" w14:paraId="10817108"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4F95385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107300</w:t>
            </w:r>
          </w:p>
        </w:tc>
        <w:tc>
          <w:tcPr>
            <w:tcW w:w="1189" w:type="dxa"/>
            <w:tcBorders>
              <w:top w:val="nil"/>
              <w:left w:val="nil"/>
              <w:bottom w:val="nil"/>
              <w:right w:val="single" w:sz="4" w:space="0" w:color="auto"/>
            </w:tcBorders>
            <w:shd w:val="clear" w:color="auto" w:fill="auto"/>
            <w:noWrap/>
            <w:vAlign w:val="bottom"/>
            <w:hideMark/>
          </w:tcPr>
          <w:p w14:paraId="2A9F19CE"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694</w:t>
            </w:r>
          </w:p>
        </w:tc>
        <w:tc>
          <w:tcPr>
            <w:tcW w:w="1189" w:type="dxa"/>
            <w:tcBorders>
              <w:top w:val="nil"/>
              <w:left w:val="nil"/>
              <w:bottom w:val="nil"/>
              <w:right w:val="single" w:sz="4" w:space="0" w:color="auto"/>
            </w:tcBorders>
            <w:shd w:val="clear" w:color="auto" w:fill="auto"/>
            <w:noWrap/>
            <w:vAlign w:val="bottom"/>
            <w:hideMark/>
          </w:tcPr>
          <w:p w14:paraId="34ADB027"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6</w:t>
            </w:r>
          </w:p>
        </w:tc>
        <w:tc>
          <w:tcPr>
            <w:tcW w:w="1307" w:type="dxa"/>
            <w:tcBorders>
              <w:top w:val="nil"/>
              <w:left w:val="nil"/>
              <w:bottom w:val="nil"/>
              <w:right w:val="single" w:sz="4" w:space="0" w:color="auto"/>
            </w:tcBorders>
            <w:shd w:val="clear" w:color="auto" w:fill="auto"/>
            <w:noWrap/>
            <w:vAlign w:val="bottom"/>
            <w:hideMark/>
          </w:tcPr>
          <w:p w14:paraId="064BAA7A"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0.00007331</w:t>
            </w:r>
          </w:p>
        </w:tc>
        <w:tc>
          <w:tcPr>
            <w:tcW w:w="1189" w:type="dxa"/>
            <w:tcBorders>
              <w:top w:val="nil"/>
              <w:left w:val="nil"/>
              <w:bottom w:val="nil"/>
              <w:right w:val="single" w:sz="4" w:space="0" w:color="auto"/>
            </w:tcBorders>
            <w:shd w:val="clear" w:color="auto" w:fill="auto"/>
            <w:noWrap/>
            <w:vAlign w:val="bottom"/>
            <w:hideMark/>
          </w:tcPr>
          <w:p w14:paraId="1FD7C9C9"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54</w:t>
            </w:r>
          </w:p>
        </w:tc>
        <w:tc>
          <w:tcPr>
            <w:tcW w:w="1200" w:type="dxa"/>
            <w:tcBorders>
              <w:top w:val="nil"/>
              <w:left w:val="nil"/>
              <w:bottom w:val="nil"/>
              <w:right w:val="single" w:sz="4" w:space="0" w:color="auto"/>
            </w:tcBorders>
            <w:shd w:val="clear" w:color="auto" w:fill="auto"/>
            <w:noWrap/>
            <w:vAlign w:val="bottom"/>
            <w:hideMark/>
          </w:tcPr>
          <w:p w14:paraId="3464F817"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8</w:t>
            </w:r>
          </w:p>
        </w:tc>
        <w:tc>
          <w:tcPr>
            <w:tcW w:w="1400" w:type="dxa"/>
            <w:tcBorders>
              <w:top w:val="nil"/>
              <w:left w:val="nil"/>
              <w:bottom w:val="nil"/>
              <w:right w:val="single" w:sz="8" w:space="0" w:color="auto"/>
            </w:tcBorders>
            <w:shd w:val="clear" w:color="auto" w:fill="auto"/>
            <w:noWrap/>
            <w:vAlign w:val="bottom"/>
            <w:hideMark/>
          </w:tcPr>
          <w:p w14:paraId="208E5C8E"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0.00010453</w:t>
            </w:r>
          </w:p>
        </w:tc>
      </w:tr>
      <w:tr w:rsidR="00430906" w:rsidRPr="00430906" w14:paraId="6B357898"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50D9F149"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107500</w:t>
            </w:r>
          </w:p>
        </w:tc>
        <w:tc>
          <w:tcPr>
            <w:tcW w:w="1189" w:type="dxa"/>
            <w:tcBorders>
              <w:top w:val="nil"/>
              <w:left w:val="nil"/>
              <w:bottom w:val="nil"/>
              <w:right w:val="single" w:sz="4" w:space="0" w:color="auto"/>
            </w:tcBorders>
            <w:shd w:val="clear" w:color="auto" w:fill="auto"/>
            <w:noWrap/>
            <w:vAlign w:val="bottom"/>
            <w:hideMark/>
          </w:tcPr>
          <w:p w14:paraId="540A4BE5"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194</w:t>
            </w:r>
          </w:p>
        </w:tc>
        <w:tc>
          <w:tcPr>
            <w:tcW w:w="1189" w:type="dxa"/>
            <w:tcBorders>
              <w:top w:val="nil"/>
              <w:left w:val="nil"/>
              <w:bottom w:val="nil"/>
              <w:right w:val="single" w:sz="4" w:space="0" w:color="auto"/>
            </w:tcBorders>
            <w:shd w:val="clear" w:color="auto" w:fill="auto"/>
            <w:noWrap/>
            <w:vAlign w:val="bottom"/>
            <w:hideMark/>
          </w:tcPr>
          <w:p w14:paraId="2A0E69E2"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0600C6D7"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0.00039927</w:t>
            </w:r>
          </w:p>
        </w:tc>
        <w:tc>
          <w:tcPr>
            <w:tcW w:w="1189" w:type="dxa"/>
            <w:tcBorders>
              <w:top w:val="nil"/>
              <w:left w:val="nil"/>
              <w:bottom w:val="nil"/>
              <w:right w:val="single" w:sz="4" w:space="0" w:color="auto"/>
            </w:tcBorders>
            <w:shd w:val="clear" w:color="auto" w:fill="auto"/>
            <w:noWrap/>
            <w:vAlign w:val="bottom"/>
            <w:hideMark/>
          </w:tcPr>
          <w:p w14:paraId="66D8E15F"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37</w:t>
            </w:r>
          </w:p>
        </w:tc>
        <w:tc>
          <w:tcPr>
            <w:tcW w:w="1200" w:type="dxa"/>
            <w:tcBorders>
              <w:top w:val="nil"/>
              <w:left w:val="nil"/>
              <w:bottom w:val="nil"/>
              <w:right w:val="single" w:sz="4" w:space="0" w:color="auto"/>
            </w:tcBorders>
            <w:shd w:val="clear" w:color="auto" w:fill="auto"/>
            <w:noWrap/>
            <w:vAlign w:val="bottom"/>
            <w:hideMark/>
          </w:tcPr>
          <w:p w14:paraId="294AED5A"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4</w:t>
            </w:r>
          </w:p>
        </w:tc>
        <w:tc>
          <w:tcPr>
            <w:tcW w:w="1400" w:type="dxa"/>
            <w:tcBorders>
              <w:top w:val="nil"/>
              <w:left w:val="nil"/>
              <w:bottom w:val="nil"/>
              <w:right w:val="single" w:sz="8" w:space="0" w:color="auto"/>
            </w:tcBorders>
            <w:shd w:val="clear" w:color="auto" w:fill="auto"/>
            <w:noWrap/>
            <w:vAlign w:val="bottom"/>
            <w:hideMark/>
          </w:tcPr>
          <w:p w14:paraId="3A80687E"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0.00001662</w:t>
            </w:r>
          </w:p>
        </w:tc>
      </w:tr>
      <w:tr w:rsidR="00430906" w:rsidRPr="00430906" w14:paraId="1317E851"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7D6062B7"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107600</w:t>
            </w:r>
          </w:p>
        </w:tc>
        <w:tc>
          <w:tcPr>
            <w:tcW w:w="1189" w:type="dxa"/>
            <w:tcBorders>
              <w:top w:val="nil"/>
              <w:left w:val="nil"/>
              <w:bottom w:val="nil"/>
              <w:right w:val="single" w:sz="4" w:space="0" w:color="auto"/>
            </w:tcBorders>
            <w:shd w:val="clear" w:color="auto" w:fill="auto"/>
            <w:noWrap/>
            <w:vAlign w:val="bottom"/>
            <w:hideMark/>
          </w:tcPr>
          <w:p w14:paraId="75B7FE4A"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77</w:t>
            </w:r>
          </w:p>
        </w:tc>
        <w:tc>
          <w:tcPr>
            <w:tcW w:w="1189" w:type="dxa"/>
            <w:tcBorders>
              <w:top w:val="nil"/>
              <w:left w:val="nil"/>
              <w:bottom w:val="nil"/>
              <w:right w:val="single" w:sz="4" w:space="0" w:color="auto"/>
            </w:tcBorders>
            <w:shd w:val="clear" w:color="auto" w:fill="auto"/>
            <w:noWrap/>
            <w:vAlign w:val="bottom"/>
            <w:hideMark/>
          </w:tcPr>
          <w:p w14:paraId="2EA347CF"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49068B78"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0.00015847</w:t>
            </w:r>
          </w:p>
        </w:tc>
        <w:tc>
          <w:tcPr>
            <w:tcW w:w="1189" w:type="dxa"/>
            <w:tcBorders>
              <w:top w:val="nil"/>
              <w:left w:val="nil"/>
              <w:bottom w:val="nil"/>
              <w:right w:val="single" w:sz="4" w:space="0" w:color="auto"/>
            </w:tcBorders>
            <w:shd w:val="clear" w:color="auto" w:fill="auto"/>
            <w:noWrap/>
            <w:vAlign w:val="bottom"/>
            <w:hideMark/>
          </w:tcPr>
          <w:p w14:paraId="1B214812"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7</w:t>
            </w:r>
          </w:p>
        </w:tc>
        <w:tc>
          <w:tcPr>
            <w:tcW w:w="1200" w:type="dxa"/>
            <w:tcBorders>
              <w:top w:val="nil"/>
              <w:left w:val="nil"/>
              <w:bottom w:val="nil"/>
              <w:right w:val="single" w:sz="4" w:space="0" w:color="auto"/>
            </w:tcBorders>
            <w:shd w:val="clear" w:color="auto" w:fill="auto"/>
            <w:noWrap/>
            <w:vAlign w:val="bottom"/>
            <w:hideMark/>
          </w:tcPr>
          <w:p w14:paraId="66D6AD55"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400" w:type="dxa"/>
            <w:tcBorders>
              <w:top w:val="nil"/>
              <w:left w:val="nil"/>
              <w:bottom w:val="nil"/>
              <w:right w:val="single" w:sz="8" w:space="0" w:color="auto"/>
            </w:tcBorders>
            <w:shd w:val="clear" w:color="auto" w:fill="auto"/>
            <w:noWrap/>
            <w:vAlign w:val="bottom"/>
            <w:hideMark/>
          </w:tcPr>
          <w:p w14:paraId="54C48B11"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0.00002495</w:t>
            </w:r>
          </w:p>
        </w:tc>
      </w:tr>
      <w:tr w:rsidR="00430906" w:rsidRPr="00430906" w14:paraId="40357ED3"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17381670"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109600</w:t>
            </w:r>
          </w:p>
        </w:tc>
        <w:tc>
          <w:tcPr>
            <w:tcW w:w="1189" w:type="dxa"/>
            <w:tcBorders>
              <w:top w:val="nil"/>
              <w:left w:val="nil"/>
              <w:bottom w:val="nil"/>
              <w:right w:val="single" w:sz="4" w:space="0" w:color="auto"/>
            </w:tcBorders>
            <w:shd w:val="clear" w:color="auto" w:fill="auto"/>
            <w:noWrap/>
            <w:vAlign w:val="bottom"/>
            <w:hideMark/>
          </w:tcPr>
          <w:p w14:paraId="5DC18434"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326</w:t>
            </w:r>
          </w:p>
        </w:tc>
        <w:tc>
          <w:tcPr>
            <w:tcW w:w="1189" w:type="dxa"/>
            <w:tcBorders>
              <w:top w:val="nil"/>
              <w:left w:val="nil"/>
              <w:bottom w:val="nil"/>
              <w:right w:val="single" w:sz="4" w:space="0" w:color="auto"/>
            </w:tcBorders>
            <w:shd w:val="clear" w:color="auto" w:fill="auto"/>
            <w:noWrap/>
            <w:vAlign w:val="bottom"/>
            <w:hideMark/>
          </w:tcPr>
          <w:p w14:paraId="63F99D99"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9</w:t>
            </w:r>
          </w:p>
        </w:tc>
        <w:tc>
          <w:tcPr>
            <w:tcW w:w="1307" w:type="dxa"/>
            <w:tcBorders>
              <w:top w:val="nil"/>
              <w:left w:val="nil"/>
              <w:bottom w:val="nil"/>
              <w:right w:val="single" w:sz="4" w:space="0" w:color="auto"/>
            </w:tcBorders>
            <w:shd w:val="clear" w:color="auto" w:fill="auto"/>
            <w:noWrap/>
            <w:vAlign w:val="bottom"/>
            <w:hideMark/>
          </w:tcPr>
          <w:p w14:paraId="7A1FE732"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0.00136158</w:t>
            </w:r>
          </w:p>
        </w:tc>
        <w:tc>
          <w:tcPr>
            <w:tcW w:w="1189" w:type="dxa"/>
            <w:tcBorders>
              <w:top w:val="nil"/>
              <w:left w:val="nil"/>
              <w:bottom w:val="nil"/>
              <w:right w:val="single" w:sz="4" w:space="0" w:color="auto"/>
            </w:tcBorders>
            <w:shd w:val="clear" w:color="auto" w:fill="auto"/>
            <w:noWrap/>
            <w:vAlign w:val="bottom"/>
            <w:hideMark/>
          </w:tcPr>
          <w:p w14:paraId="34F56998"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16</w:t>
            </w:r>
          </w:p>
        </w:tc>
        <w:tc>
          <w:tcPr>
            <w:tcW w:w="1200" w:type="dxa"/>
            <w:tcBorders>
              <w:top w:val="nil"/>
              <w:left w:val="nil"/>
              <w:bottom w:val="nil"/>
              <w:right w:val="single" w:sz="4" w:space="0" w:color="auto"/>
            </w:tcBorders>
            <w:shd w:val="clear" w:color="auto" w:fill="auto"/>
            <w:noWrap/>
            <w:vAlign w:val="bottom"/>
            <w:hideMark/>
          </w:tcPr>
          <w:p w14:paraId="45E0AC95"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5</w:t>
            </w:r>
          </w:p>
        </w:tc>
        <w:tc>
          <w:tcPr>
            <w:tcW w:w="1400" w:type="dxa"/>
            <w:tcBorders>
              <w:top w:val="nil"/>
              <w:left w:val="nil"/>
              <w:bottom w:val="nil"/>
              <w:right w:val="single" w:sz="8" w:space="0" w:color="auto"/>
            </w:tcBorders>
            <w:shd w:val="clear" w:color="auto" w:fill="auto"/>
            <w:noWrap/>
            <w:vAlign w:val="bottom"/>
            <w:hideMark/>
          </w:tcPr>
          <w:p w14:paraId="5749AB17"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0.0001286</w:t>
            </w:r>
          </w:p>
        </w:tc>
      </w:tr>
      <w:tr w:rsidR="00430906" w:rsidRPr="00430906" w14:paraId="20392D22"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5F4F4CF3"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110200</w:t>
            </w:r>
          </w:p>
        </w:tc>
        <w:tc>
          <w:tcPr>
            <w:tcW w:w="1189" w:type="dxa"/>
            <w:tcBorders>
              <w:top w:val="nil"/>
              <w:left w:val="nil"/>
              <w:bottom w:val="nil"/>
              <w:right w:val="single" w:sz="4" w:space="0" w:color="auto"/>
            </w:tcBorders>
            <w:shd w:val="clear" w:color="auto" w:fill="auto"/>
            <w:noWrap/>
            <w:vAlign w:val="bottom"/>
            <w:hideMark/>
          </w:tcPr>
          <w:p w14:paraId="0048007D"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38</w:t>
            </w:r>
          </w:p>
        </w:tc>
        <w:tc>
          <w:tcPr>
            <w:tcW w:w="1189" w:type="dxa"/>
            <w:tcBorders>
              <w:top w:val="nil"/>
              <w:left w:val="nil"/>
              <w:bottom w:val="nil"/>
              <w:right w:val="single" w:sz="4" w:space="0" w:color="auto"/>
            </w:tcBorders>
            <w:shd w:val="clear" w:color="auto" w:fill="auto"/>
            <w:noWrap/>
            <w:vAlign w:val="bottom"/>
            <w:hideMark/>
          </w:tcPr>
          <w:p w14:paraId="654778B3"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7</w:t>
            </w:r>
          </w:p>
        </w:tc>
        <w:tc>
          <w:tcPr>
            <w:tcW w:w="1307" w:type="dxa"/>
            <w:tcBorders>
              <w:top w:val="nil"/>
              <w:left w:val="nil"/>
              <w:bottom w:val="nil"/>
              <w:right w:val="single" w:sz="4" w:space="0" w:color="auto"/>
            </w:tcBorders>
            <w:shd w:val="clear" w:color="auto" w:fill="auto"/>
            <w:noWrap/>
            <w:vAlign w:val="bottom"/>
            <w:hideMark/>
          </w:tcPr>
          <w:p w14:paraId="01EE5B33"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0.00150264</w:t>
            </w:r>
          </w:p>
        </w:tc>
        <w:tc>
          <w:tcPr>
            <w:tcW w:w="1189" w:type="dxa"/>
            <w:tcBorders>
              <w:top w:val="nil"/>
              <w:left w:val="nil"/>
              <w:bottom w:val="nil"/>
              <w:right w:val="single" w:sz="4" w:space="0" w:color="auto"/>
            </w:tcBorders>
            <w:shd w:val="clear" w:color="auto" w:fill="auto"/>
            <w:noWrap/>
            <w:vAlign w:val="bottom"/>
            <w:hideMark/>
          </w:tcPr>
          <w:p w14:paraId="302D722B"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44</w:t>
            </w:r>
          </w:p>
        </w:tc>
        <w:tc>
          <w:tcPr>
            <w:tcW w:w="1200" w:type="dxa"/>
            <w:tcBorders>
              <w:top w:val="nil"/>
              <w:left w:val="nil"/>
              <w:bottom w:val="nil"/>
              <w:right w:val="single" w:sz="4" w:space="0" w:color="auto"/>
            </w:tcBorders>
            <w:shd w:val="clear" w:color="auto" w:fill="auto"/>
            <w:noWrap/>
            <w:vAlign w:val="bottom"/>
            <w:hideMark/>
          </w:tcPr>
          <w:p w14:paraId="5A81AFC4"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12</w:t>
            </w:r>
          </w:p>
        </w:tc>
        <w:tc>
          <w:tcPr>
            <w:tcW w:w="1400" w:type="dxa"/>
            <w:tcBorders>
              <w:top w:val="nil"/>
              <w:left w:val="nil"/>
              <w:bottom w:val="nil"/>
              <w:right w:val="single" w:sz="8" w:space="0" w:color="auto"/>
            </w:tcBorders>
            <w:shd w:val="clear" w:color="auto" w:fill="auto"/>
            <w:noWrap/>
            <w:vAlign w:val="bottom"/>
            <w:hideMark/>
          </w:tcPr>
          <w:p w14:paraId="3C40E25F"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0.00028869</w:t>
            </w:r>
          </w:p>
        </w:tc>
      </w:tr>
      <w:tr w:rsidR="00430906" w:rsidRPr="00430906" w14:paraId="7EC3EDC2"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4C8523ED"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110500</w:t>
            </w:r>
          </w:p>
        </w:tc>
        <w:tc>
          <w:tcPr>
            <w:tcW w:w="1189" w:type="dxa"/>
            <w:tcBorders>
              <w:top w:val="nil"/>
              <w:left w:val="nil"/>
              <w:bottom w:val="nil"/>
              <w:right w:val="single" w:sz="4" w:space="0" w:color="auto"/>
            </w:tcBorders>
            <w:shd w:val="clear" w:color="auto" w:fill="auto"/>
            <w:noWrap/>
            <w:vAlign w:val="bottom"/>
            <w:hideMark/>
          </w:tcPr>
          <w:p w14:paraId="2AC02C3E"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215</w:t>
            </w:r>
          </w:p>
        </w:tc>
        <w:tc>
          <w:tcPr>
            <w:tcW w:w="1189" w:type="dxa"/>
            <w:tcBorders>
              <w:top w:val="nil"/>
              <w:left w:val="nil"/>
              <w:bottom w:val="nil"/>
              <w:right w:val="single" w:sz="4" w:space="0" w:color="auto"/>
            </w:tcBorders>
            <w:shd w:val="clear" w:color="auto" w:fill="auto"/>
            <w:noWrap/>
            <w:vAlign w:val="bottom"/>
            <w:hideMark/>
          </w:tcPr>
          <w:p w14:paraId="296E04A4"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7CB4D14E"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0.00044249</w:t>
            </w:r>
          </w:p>
        </w:tc>
        <w:tc>
          <w:tcPr>
            <w:tcW w:w="1189" w:type="dxa"/>
            <w:tcBorders>
              <w:top w:val="nil"/>
              <w:left w:val="nil"/>
              <w:bottom w:val="nil"/>
              <w:right w:val="single" w:sz="4" w:space="0" w:color="auto"/>
            </w:tcBorders>
            <w:shd w:val="clear" w:color="auto" w:fill="auto"/>
            <w:noWrap/>
            <w:vAlign w:val="bottom"/>
            <w:hideMark/>
          </w:tcPr>
          <w:p w14:paraId="3FCE9359"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30</w:t>
            </w:r>
          </w:p>
        </w:tc>
        <w:tc>
          <w:tcPr>
            <w:tcW w:w="1200" w:type="dxa"/>
            <w:tcBorders>
              <w:top w:val="nil"/>
              <w:left w:val="nil"/>
              <w:bottom w:val="nil"/>
              <w:right w:val="single" w:sz="4" w:space="0" w:color="auto"/>
            </w:tcBorders>
            <w:shd w:val="clear" w:color="auto" w:fill="auto"/>
            <w:noWrap/>
            <w:vAlign w:val="bottom"/>
            <w:hideMark/>
          </w:tcPr>
          <w:p w14:paraId="72F79A77"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2</w:t>
            </w:r>
          </w:p>
        </w:tc>
        <w:tc>
          <w:tcPr>
            <w:tcW w:w="1400" w:type="dxa"/>
            <w:tcBorders>
              <w:top w:val="nil"/>
              <w:left w:val="single" w:sz="4" w:space="0" w:color="auto"/>
              <w:bottom w:val="nil"/>
              <w:right w:val="single" w:sz="8" w:space="0" w:color="auto"/>
            </w:tcBorders>
            <w:shd w:val="clear" w:color="auto" w:fill="auto"/>
            <w:noWrap/>
            <w:vAlign w:val="bottom"/>
            <w:hideMark/>
          </w:tcPr>
          <w:p w14:paraId="1FEDBEF8"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0.00003268</w:t>
            </w:r>
          </w:p>
        </w:tc>
      </w:tr>
      <w:tr w:rsidR="00430906" w:rsidRPr="00430906" w14:paraId="2285A80F"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3D851820"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111100</w:t>
            </w:r>
          </w:p>
        </w:tc>
        <w:tc>
          <w:tcPr>
            <w:tcW w:w="1189" w:type="dxa"/>
            <w:tcBorders>
              <w:top w:val="nil"/>
              <w:left w:val="nil"/>
              <w:bottom w:val="nil"/>
              <w:right w:val="single" w:sz="4" w:space="0" w:color="auto"/>
            </w:tcBorders>
            <w:shd w:val="clear" w:color="auto" w:fill="auto"/>
            <w:noWrap/>
            <w:vAlign w:val="bottom"/>
            <w:hideMark/>
          </w:tcPr>
          <w:p w14:paraId="35FB45CA"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23</w:t>
            </w:r>
          </w:p>
        </w:tc>
        <w:tc>
          <w:tcPr>
            <w:tcW w:w="1189" w:type="dxa"/>
            <w:tcBorders>
              <w:top w:val="nil"/>
              <w:left w:val="nil"/>
              <w:bottom w:val="nil"/>
              <w:right w:val="single" w:sz="4" w:space="0" w:color="auto"/>
            </w:tcBorders>
            <w:shd w:val="clear" w:color="auto" w:fill="auto"/>
            <w:noWrap/>
            <w:vAlign w:val="bottom"/>
            <w:hideMark/>
          </w:tcPr>
          <w:p w14:paraId="03B118C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3C1014DC"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0.00004734</w:t>
            </w:r>
          </w:p>
        </w:tc>
        <w:tc>
          <w:tcPr>
            <w:tcW w:w="1189" w:type="dxa"/>
            <w:tcBorders>
              <w:top w:val="nil"/>
              <w:left w:val="nil"/>
              <w:bottom w:val="nil"/>
              <w:right w:val="single" w:sz="4" w:space="0" w:color="auto"/>
            </w:tcBorders>
            <w:shd w:val="clear" w:color="auto" w:fill="auto"/>
            <w:noWrap/>
            <w:vAlign w:val="bottom"/>
            <w:hideMark/>
          </w:tcPr>
          <w:p w14:paraId="4FFD06D9"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46</w:t>
            </w:r>
          </w:p>
        </w:tc>
        <w:tc>
          <w:tcPr>
            <w:tcW w:w="1200" w:type="dxa"/>
            <w:tcBorders>
              <w:top w:val="nil"/>
              <w:left w:val="nil"/>
              <w:bottom w:val="nil"/>
              <w:right w:val="single" w:sz="4" w:space="0" w:color="auto"/>
            </w:tcBorders>
            <w:shd w:val="clear" w:color="auto" w:fill="auto"/>
            <w:noWrap/>
            <w:vAlign w:val="bottom"/>
            <w:hideMark/>
          </w:tcPr>
          <w:p w14:paraId="38FCA540"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10</w:t>
            </w:r>
          </w:p>
        </w:tc>
        <w:tc>
          <w:tcPr>
            <w:tcW w:w="1400" w:type="dxa"/>
            <w:tcBorders>
              <w:top w:val="nil"/>
              <w:left w:val="single" w:sz="4" w:space="0" w:color="auto"/>
              <w:bottom w:val="nil"/>
              <w:right w:val="single" w:sz="8" w:space="0" w:color="auto"/>
            </w:tcBorders>
            <w:shd w:val="clear" w:color="auto" w:fill="auto"/>
            <w:noWrap/>
            <w:vAlign w:val="bottom"/>
            <w:hideMark/>
          </w:tcPr>
          <w:p w14:paraId="4F5C49BD"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0.0002073</w:t>
            </w:r>
          </w:p>
        </w:tc>
      </w:tr>
      <w:tr w:rsidR="00430906" w:rsidRPr="00430906" w14:paraId="72108E4D"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7C8D1D77"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111200</w:t>
            </w:r>
          </w:p>
        </w:tc>
        <w:tc>
          <w:tcPr>
            <w:tcW w:w="1189" w:type="dxa"/>
            <w:tcBorders>
              <w:top w:val="nil"/>
              <w:left w:val="nil"/>
              <w:bottom w:val="nil"/>
              <w:right w:val="single" w:sz="4" w:space="0" w:color="auto"/>
            </w:tcBorders>
            <w:shd w:val="clear" w:color="auto" w:fill="auto"/>
            <w:noWrap/>
            <w:vAlign w:val="bottom"/>
            <w:hideMark/>
          </w:tcPr>
          <w:p w14:paraId="4CB04C2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17</w:t>
            </w:r>
          </w:p>
        </w:tc>
        <w:tc>
          <w:tcPr>
            <w:tcW w:w="1189" w:type="dxa"/>
            <w:tcBorders>
              <w:top w:val="nil"/>
              <w:left w:val="nil"/>
              <w:bottom w:val="nil"/>
              <w:right w:val="single" w:sz="4" w:space="0" w:color="auto"/>
            </w:tcBorders>
            <w:shd w:val="clear" w:color="auto" w:fill="auto"/>
            <w:noWrap/>
            <w:vAlign w:val="bottom"/>
            <w:hideMark/>
          </w:tcPr>
          <w:p w14:paraId="226639A1"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46BD9793"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0.00003499</w:t>
            </w:r>
          </w:p>
        </w:tc>
        <w:tc>
          <w:tcPr>
            <w:tcW w:w="1189" w:type="dxa"/>
            <w:tcBorders>
              <w:top w:val="nil"/>
              <w:left w:val="nil"/>
              <w:bottom w:val="nil"/>
              <w:right w:val="single" w:sz="4" w:space="0" w:color="auto"/>
            </w:tcBorders>
            <w:shd w:val="clear" w:color="auto" w:fill="auto"/>
            <w:noWrap/>
            <w:vAlign w:val="bottom"/>
            <w:hideMark/>
          </w:tcPr>
          <w:p w14:paraId="726CC42E"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77</w:t>
            </w:r>
          </w:p>
        </w:tc>
        <w:tc>
          <w:tcPr>
            <w:tcW w:w="1200" w:type="dxa"/>
            <w:tcBorders>
              <w:top w:val="nil"/>
              <w:left w:val="nil"/>
              <w:bottom w:val="nil"/>
              <w:right w:val="single" w:sz="4" w:space="0" w:color="auto"/>
            </w:tcBorders>
            <w:shd w:val="clear" w:color="auto" w:fill="auto"/>
            <w:noWrap/>
            <w:vAlign w:val="bottom"/>
            <w:hideMark/>
          </w:tcPr>
          <w:p w14:paraId="51AF1A7C"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2</w:t>
            </w:r>
          </w:p>
        </w:tc>
        <w:tc>
          <w:tcPr>
            <w:tcW w:w="1400" w:type="dxa"/>
            <w:tcBorders>
              <w:top w:val="nil"/>
              <w:left w:val="single" w:sz="4" w:space="0" w:color="auto"/>
              <w:bottom w:val="nil"/>
              <w:right w:val="single" w:sz="8" w:space="0" w:color="auto"/>
            </w:tcBorders>
            <w:shd w:val="clear" w:color="auto" w:fill="auto"/>
            <w:noWrap/>
            <w:vAlign w:val="bottom"/>
            <w:hideMark/>
          </w:tcPr>
          <w:p w14:paraId="4597F7F7"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0.00020022</w:t>
            </w:r>
          </w:p>
        </w:tc>
      </w:tr>
      <w:tr w:rsidR="00430906" w:rsidRPr="00430906" w14:paraId="4DF734F1"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00301C6F"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111300</w:t>
            </w:r>
          </w:p>
        </w:tc>
        <w:tc>
          <w:tcPr>
            <w:tcW w:w="1189" w:type="dxa"/>
            <w:tcBorders>
              <w:top w:val="nil"/>
              <w:left w:val="nil"/>
              <w:bottom w:val="nil"/>
              <w:right w:val="single" w:sz="4" w:space="0" w:color="auto"/>
            </w:tcBorders>
            <w:shd w:val="clear" w:color="auto" w:fill="auto"/>
            <w:noWrap/>
            <w:vAlign w:val="bottom"/>
            <w:hideMark/>
          </w:tcPr>
          <w:p w14:paraId="50BF768F"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189" w:type="dxa"/>
            <w:tcBorders>
              <w:top w:val="nil"/>
              <w:left w:val="nil"/>
              <w:bottom w:val="nil"/>
              <w:right w:val="single" w:sz="4" w:space="0" w:color="auto"/>
            </w:tcBorders>
            <w:shd w:val="clear" w:color="auto" w:fill="auto"/>
            <w:noWrap/>
            <w:vAlign w:val="bottom"/>
            <w:hideMark/>
          </w:tcPr>
          <w:p w14:paraId="5C343A8B"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5AB6D29E"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189" w:type="dxa"/>
            <w:tcBorders>
              <w:top w:val="nil"/>
              <w:left w:val="nil"/>
              <w:bottom w:val="nil"/>
              <w:right w:val="single" w:sz="4" w:space="0" w:color="auto"/>
            </w:tcBorders>
            <w:shd w:val="clear" w:color="auto" w:fill="auto"/>
            <w:noWrap/>
            <w:vAlign w:val="bottom"/>
            <w:hideMark/>
          </w:tcPr>
          <w:p w14:paraId="32BAD55C"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13</w:t>
            </w:r>
          </w:p>
        </w:tc>
        <w:tc>
          <w:tcPr>
            <w:tcW w:w="1200" w:type="dxa"/>
            <w:tcBorders>
              <w:top w:val="nil"/>
              <w:left w:val="nil"/>
              <w:bottom w:val="nil"/>
              <w:right w:val="single" w:sz="4" w:space="0" w:color="auto"/>
            </w:tcBorders>
            <w:shd w:val="clear" w:color="auto" w:fill="auto"/>
            <w:noWrap/>
            <w:vAlign w:val="bottom"/>
            <w:hideMark/>
          </w:tcPr>
          <w:p w14:paraId="4497FBB8"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400" w:type="dxa"/>
            <w:tcBorders>
              <w:top w:val="nil"/>
              <w:left w:val="single" w:sz="4" w:space="0" w:color="auto"/>
              <w:bottom w:val="nil"/>
              <w:right w:val="single" w:sz="8" w:space="0" w:color="auto"/>
            </w:tcBorders>
            <w:shd w:val="clear" w:color="auto" w:fill="auto"/>
            <w:noWrap/>
            <w:vAlign w:val="bottom"/>
            <w:hideMark/>
          </w:tcPr>
          <w:p w14:paraId="15A09EC2"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0.00004634</w:t>
            </w:r>
          </w:p>
        </w:tc>
      </w:tr>
      <w:tr w:rsidR="00430906" w:rsidRPr="00430906" w14:paraId="42F3009E"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1FB6F1CC"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111400</w:t>
            </w:r>
          </w:p>
        </w:tc>
        <w:tc>
          <w:tcPr>
            <w:tcW w:w="1189" w:type="dxa"/>
            <w:tcBorders>
              <w:top w:val="nil"/>
              <w:left w:val="nil"/>
              <w:bottom w:val="nil"/>
              <w:right w:val="single" w:sz="4" w:space="0" w:color="auto"/>
            </w:tcBorders>
            <w:shd w:val="clear" w:color="auto" w:fill="auto"/>
            <w:noWrap/>
            <w:vAlign w:val="bottom"/>
            <w:hideMark/>
          </w:tcPr>
          <w:p w14:paraId="4866D655"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79</w:t>
            </w:r>
          </w:p>
        </w:tc>
        <w:tc>
          <w:tcPr>
            <w:tcW w:w="1189" w:type="dxa"/>
            <w:tcBorders>
              <w:top w:val="nil"/>
              <w:left w:val="nil"/>
              <w:bottom w:val="nil"/>
              <w:right w:val="single" w:sz="4" w:space="0" w:color="auto"/>
            </w:tcBorders>
            <w:shd w:val="clear" w:color="auto" w:fill="auto"/>
            <w:noWrap/>
            <w:vAlign w:val="bottom"/>
            <w:hideMark/>
          </w:tcPr>
          <w:p w14:paraId="2C394FB3"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2DB3512F"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0.00016259</w:t>
            </w:r>
          </w:p>
        </w:tc>
        <w:tc>
          <w:tcPr>
            <w:tcW w:w="1189" w:type="dxa"/>
            <w:tcBorders>
              <w:top w:val="nil"/>
              <w:left w:val="nil"/>
              <w:bottom w:val="nil"/>
              <w:right w:val="single" w:sz="4" w:space="0" w:color="auto"/>
            </w:tcBorders>
            <w:shd w:val="clear" w:color="auto" w:fill="auto"/>
            <w:noWrap/>
            <w:vAlign w:val="bottom"/>
            <w:hideMark/>
          </w:tcPr>
          <w:p w14:paraId="533E32AB"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16</w:t>
            </w:r>
          </w:p>
        </w:tc>
        <w:tc>
          <w:tcPr>
            <w:tcW w:w="1200" w:type="dxa"/>
            <w:tcBorders>
              <w:top w:val="nil"/>
              <w:left w:val="nil"/>
              <w:bottom w:val="nil"/>
              <w:right w:val="single" w:sz="4" w:space="0" w:color="auto"/>
            </w:tcBorders>
            <w:shd w:val="clear" w:color="auto" w:fill="auto"/>
            <w:noWrap/>
            <w:vAlign w:val="bottom"/>
            <w:hideMark/>
          </w:tcPr>
          <w:p w14:paraId="142AA59D"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6</w:t>
            </w:r>
          </w:p>
        </w:tc>
        <w:tc>
          <w:tcPr>
            <w:tcW w:w="1400" w:type="dxa"/>
            <w:tcBorders>
              <w:top w:val="nil"/>
              <w:left w:val="single" w:sz="4" w:space="0" w:color="auto"/>
              <w:bottom w:val="nil"/>
              <w:right w:val="single" w:sz="8" w:space="0" w:color="auto"/>
            </w:tcBorders>
            <w:shd w:val="clear" w:color="auto" w:fill="auto"/>
            <w:noWrap/>
            <w:vAlign w:val="bottom"/>
            <w:hideMark/>
          </w:tcPr>
          <w:p w14:paraId="43202332"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0.00016573</w:t>
            </w:r>
          </w:p>
        </w:tc>
      </w:tr>
      <w:tr w:rsidR="00430906" w:rsidRPr="00430906" w14:paraId="76A8B597" w14:textId="77777777" w:rsidTr="00430906">
        <w:trPr>
          <w:trHeight w:val="315"/>
        </w:trPr>
        <w:tc>
          <w:tcPr>
            <w:tcW w:w="960" w:type="dxa"/>
            <w:tcBorders>
              <w:top w:val="nil"/>
              <w:left w:val="single" w:sz="8" w:space="0" w:color="auto"/>
              <w:bottom w:val="nil"/>
              <w:right w:val="single" w:sz="4" w:space="0" w:color="auto"/>
            </w:tcBorders>
            <w:shd w:val="clear" w:color="auto" w:fill="auto"/>
            <w:noWrap/>
            <w:vAlign w:val="bottom"/>
            <w:hideMark/>
          </w:tcPr>
          <w:p w14:paraId="7F6B83DD"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112200</w:t>
            </w:r>
          </w:p>
        </w:tc>
        <w:tc>
          <w:tcPr>
            <w:tcW w:w="1189" w:type="dxa"/>
            <w:tcBorders>
              <w:top w:val="nil"/>
              <w:left w:val="nil"/>
              <w:bottom w:val="nil"/>
              <w:right w:val="single" w:sz="4" w:space="0" w:color="auto"/>
            </w:tcBorders>
            <w:shd w:val="clear" w:color="auto" w:fill="auto"/>
            <w:noWrap/>
            <w:vAlign w:val="bottom"/>
            <w:hideMark/>
          </w:tcPr>
          <w:p w14:paraId="5AAEA6A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452</w:t>
            </w:r>
          </w:p>
        </w:tc>
        <w:tc>
          <w:tcPr>
            <w:tcW w:w="1189" w:type="dxa"/>
            <w:tcBorders>
              <w:top w:val="nil"/>
              <w:left w:val="nil"/>
              <w:bottom w:val="nil"/>
              <w:right w:val="single" w:sz="4" w:space="0" w:color="auto"/>
            </w:tcBorders>
            <w:shd w:val="clear" w:color="auto" w:fill="auto"/>
            <w:noWrap/>
            <w:vAlign w:val="bottom"/>
            <w:hideMark/>
          </w:tcPr>
          <w:p w14:paraId="793C27C3"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13CE4E8A"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0.00093026</w:t>
            </w:r>
          </w:p>
        </w:tc>
        <w:tc>
          <w:tcPr>
            <w:tcW w:w="1189" w:type="dxa"/>
            <w:tcBorders>
              <w:top w:val="nil"/>
              <w:left w:val="nil"/>
              <w:bottom w:val="nil"/>
              <w:right w:val="single" w:sz="4" w:space="0" w:color="auto"/>
            </w:tcBorders>
            <w:shd w:val="clear" w:color="auto" w:fill="auto"/>
            <w:noWrap/>
            <w:vAlign w:val="bottom"/>
            <w:hideMark/>
          </w:tcPr>
          <w:p w14:paraId="6CA7D0C8"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54</w:t>
            </w:r>
          </w:p>
        </w:tc>
        <w:tc>
          <w:tcPr>
            <w:tcW w:w="1200" w:type="dxa"/>
            <w:tcBorders>
              <w:top w:val="nil"/>
              <w:left w:val="nil"/>
              <w:bottom w:val="nil"/>
              <w:right w:val="single" w:sz="4" w:space="0" w:color="auto"/>
            </w:tcBorders>
            <w:shd w:val="clear" w:color="auto" w:fill="auto"/>
            <w:noWrap/>
            <w:vAlign w:val="bottom"/>
            <w:hideMark/>
          </w:tcPr>
          <w:p w14:paraId="7D0181E3"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3</w:t>
            </w:r>
          </w:p>
        </w:tc>
        <w:tc>
          <w:tcPr>
            <w:tcW w:w="1400" w:type="dxa"/>
            <w:tcBorders>
              <w:top w:val="nil"/>
              <w:left w:val="single" w:sz="4" w:space="0" w:color="auto"/>
              <w:bottom w:val="nil"/>
              <w:right w:val="single" w:sz="8" w:space="0" w:color="auto"/>
            </w:tcBorders>
            <w:shd w:val="clear" w:color="auto" w:fill="auto"/>
            <w:noWrap/>
            <w:vAlign w:val="bottom"/>
            <w:hideMark/>
          </w:tcPr>
          <w:p w14:paraId="3DE0DDC5"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0.00008111</w:t>
            </w:r>
          </w:p>
        </w:tc>
      </w:tr>
      <w:tr w:rsidR="00430906" w:rsidRPr="00430906" w14:paraId="2AE818CF" w14:textId="77777777" w:rsidTr="00430906">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414B58B1"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120200</w:t>
            </w:r>
          </w:p>
        </w:tc>
        <w:tc>
          <w:tcPr>
            <w:tcW w:w="1189" w:type="dxa"/>
            <w:tcBorders>
              <w:top w:val="nil"/>
              <w:left w:val="nil"/>
              <w:bottom w:val="nil"/>
              <w:right w:val="single" w:sz="4" w:space="0" w:color="auto"/>
            </w:tcBorders>
            <w:shd w:val="clear" w:color="auto" w:fill="auto"/>
            <w:noWrap/>
            <w:vAlign w:val="bottom"/>
            <w:hideMark/>
          </w:tcPr>
          <w:p w14:paraId="02965B71"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334</w:t>
            </w:r>
          </w:p>
        </w:tc>
        <w:tc>
          <w:tcPr>
            <w:tcW w:w="1189" w:type="dxa"/>
            <w:tcBorders>
              <w:top w:val="nil"/>
              <w:left w:val="nil"/>
              <w:bottom w:val="nil"/>
              <w:right w:val="single" w:sz="4" w:space="0" w:color="auto"/>
            </w:tcBorders>
            <w:shd w:val="clear" w:color="auto" w:fill="auto"/>
            <w:noWrap/>
            <w:vAlign w:val="bottom"/>
            <w:hideMark/>
          </w:tcPr>
          <w:p w14:paraId="5D3EA90F"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nil"/>
              <w:right w:val="single" w:sz="4" w:space="0" w:color="auto"/>
            </w:tcBorders>
            <w:shd w:val="clear" w:color="auto" w:fill="auto"/>
            <w:noWrap/>
            <w:vAlign w:val="bottom"/>
            <w:hideMark/>
          </w:tcPr>
          <w:p w14:paraId="47E88855"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0.0006874</w:t>
            </w:r>
          </w:p>
        </w:tc>
        <w:tc>
          <w:tcPr>
            <w:tcW w:w="1189" w:type="dxa"/>
            <w:tcBorders>
              <w:top w:val="nil"/>
              <w:left w:val="nil"/>
              <w:bottom w:val="nil"/>
              <w:right w:val="single" w:sz="4" w:space="0" w:color="auto"/>
            </w:tcBorders>
            <w:shd w:val="clear" w:color="auto" w:fill="auto"/>
            <w:noWrap/>
            <w:vAlign w:val="bottom"/>
            <w:hideMark/>
          </w:tcPr>
          <w:p w14:paraId="3EC2F43A"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121</w:t>
            </w:r>
          </w:p>
        </w:tc>
        <w:tc>
          <w:tcPr>
            <w:tcW w:w="1200" w:type="dxa"/>
            <w:tcBorders>
              <w:top w:val="nil"/>
              <w:left w:val="nil"/>
              <w:bottom w:val="nil"/>
              <w:right w:val="single" w:sz="4" w:space="0" w:color="auto"/>
            </w:tcBorders>
            <w:shd w:val="clear" w:color="auto" w:fill="auto"/>
            <w:noWrap/>
            <w:vAlign w:val="bottom"/>
            <w:hideMark/>
          </w:tcPr>
          <w:p w14:paraId="58203C9F"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8</w:t>
            </w:r>
          </w:p>
        </w:tc>
        <w:tc>
          <w:tcPr>
            <w:tcW w:w="1400" w:type="dxa"/>
            <w:tcBorders>
              <w:top w:val="nil"/>
              <w:left w:val="single" w:sz="4" w:space="0" w:color="auto"/>
              <w:bottom w:val="nil"/>
              <w:right w:val="single" w:sz="8" w:space="0" w:color="auto"/>
            </w:tcBorders>
            <w:shd w:val="clear" w:color="auto" w:fill="auto"/>
            <w:noWrap/>
            <w:vAlign w:val="bottom"/>
            <w:hideMark/>
          </w:tcPr>
          <w:p w14:paraId="67C27AA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0.0001343</w:t>
            </w:r>
          </w:p>
        </w:tc>
      </w:tr>
      <w:tr w:rsidR="00430906" w:rsidRPr="00430906" w14:paraId="040E0AC5" w14:textId="77777777" w:rsidTr="00430906">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250C8342"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127100</w:t>
            </w:r>
          </w:p>
        </w:tc>
        <w:tc>
          <w:tcPr>
            <w:tcW w:w="1189" w:type="dxa"/>
            <w:tcBorders>
              <w:top w:val="nil"/>
              <w:left w:val="nil"/>
              <w:bottom w:val="single" w:sz="8" w:space="0" w:color="auto"/>
              <w:right w:val="single" w:sz="4" w:space="0" w:color="auto"/>
            </w:tcBorders>
            <w:shd w:val="clear" w:color="auto" w:fill="auto"/>
            <w:noWrap/>
            <w:vAlign w:val="bottom"/>
            <w:hideMark/>
          </w:tcPr>
          <w:p w14:paraId="6C144E72"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424</w:t>
            </w:r>
          </w:p>
        </w:tc>
        <w:tc>
          <w:tcPr>
            <w:tcW w:w="1189" w:type="dxa"/>
            <w:tcBorders>
              <w:top w:val="nil"/>
              <w:left w:val="nil"/>
              <w:bottom w:val="single" w:sz="8" w:space="0" w:color="auto"/>
              <w:right w:val="single" w:sz="4" w:space="0" w:color="auto"/>
            </w:tcBorders>
            <w:shd w:val="clear" w:color="auto" w:fill="auto"/>
            <w:noWrap/>
            <w:vAlign w:val="bottom"/>
            <w:hideMark/>
          </w:tcPr>
          <w:p w14:paraId="62125297"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307" w:type="dxa"/>
            <w:tcBorders>
              <w:top w:val="nil"/>
              <w:left w:val="nil"/>
              <w:bottom w:val="single" w:sz="8" w:space="0" w:color="auto"/>
              <w:right w:val="single" w:sz="4" w:space="0" w:color="auto"/>
            </w:tcBorders>
            <w:shd w:val="clear" w:color="auto" w:fill="auto"/>
            <w:noWrap/>
            <w:vAlign w:val="bottom"/>
            <w:hideMark/>
          </w:tcPr>
          <w:p w14:paraId="73F74956"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0.00087263</w:t>
            </w:r>
          </w:p>
        </w:tc>
        <w:tc>
          <w:tcPr>
            <w:tcW w:w="1189" w:type="dxa"/>
            <w:tcBorders>
              <w:top w:val="nil"/>
              <w:left w:val="nil"/>
              <w:bottom w:val="single" w:sz="8" w:space="0" w:color="auto"/>
              <w:right w:val="single" w:sz="4" w:space="0" w:color="auto"/>
            </w:tcBorders>
            <w:shd w:val="clear" w:color="auto" w:fill="auto"/>
            <w:noWrap/>
            <w:vAlign w:val="bottom"/>
            <w:hideMark/>
          </w:tcPr>
          <w:p w14:paraId="70C56A51"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60</w:t>
            </w:r>
          </w:p>
        </w:tc>
        <w:tc>
          <w:tcPr>
            <w:tcW w:w="1200" w:type="dxa"/>
            <w:tcBorders>
              <w:top w:val="nil"/>
              <w:left w:val="nil"/>
              <w:bottom w:val="single" w:sz="8" w:space="0" w:color="auto"/>
              <w:right w:val="single" w:sz="4" w:space="0" w:color="auto"/>
            </w:tcBorders>
            <w:shd w:val="clear" w:color="auto" w:fill="auto"/>
            <w:noWrap/>
            <w:vAlign w:val="bottom"/>
            <w:hideMark/>
          </w:tcPr>
          <w:p w14:paraId="608C8BDA"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w:t>
            </w:r>
          </w:p>
        </w:tc>
        <w:tc>
          <w:tcPr>
            <w:tcW w:w="1400" w:type="dxa"/>
            <w:tcBorders>
              <w:top w:val="nil"/>
              <w:left w:val="single" w:sz="4" w:space="0" w:color="auto"/>
              <w:bottom w:val="single" w:sz="8" w:space="0" w:color="auto"/>
              <w:right w:val="single" w:sz="8" w:space="0" w:color="auto"/>
            </w:tcBorders>
            <w:shd w:val="clear" w:color="auto" w:fill="auto"/>
            <w:noWrap/>
            <w:vAlign w:val="bottom"/>
            <w:hideMark/>
          </w:tcPr>
          <w:p w14:paraId="0ADE0FBA" w14:textId="77777777" w:rsidR="00430906" w:rsidRPr="00430906" w:rsidRDefault="00430906" w:rsidP="00430906">
            <w:pPr>
              <w:spacing w:after="0" w:line="240" w:lineRule="auto"/>
              <w:jc w:val="right"/>
              <w:rPr>
                <w:rFonts w:ascii="Calibri" w:eastAsia="Times New Roman" w:hAnsi="Calibri" w:cs="Calibri"/>
                <w:color w:val="000000"/>
              </w:rPr>
            </w:pPr>
            <w:r w:rsidRPr="00430906">
              <w:rPr>
                <w:rFonts w:ascii="Calibri" w:eastAsia="Times New Roman" w:hAnsi="Calibri" w:cs="Calibri"/>
                <w:color w:val="000000"/>
              </w:rPr>
              <w:t>0.00021388</w:t>
            </w:r>
          </w:p>
        </w:tc>
      </w:tr>
    </w:tbl>
    <w:p w14:paraId="1A280C8F" w14:textId="1626AB3B" w:rsidR="00430906" w:rsidRPr="000D21C3" w:rsidRDefault="00430906" w:rsidP="00430906">
      <w:pPr>
        <w:pStyle w:val="Caption"/>
        <w:jc w:val="center"/>
      </w:pPr>
      <w:r>
        <w:t>Table 14: Tracts that remain in the t</w:t>
      </w:r>
      <w:r>
        <w:rPr>
          <w:noProof/>
        </w:rPr>
        <w:t>op tertile from 1980 to 2010 for the Asian dissimilarity</w:t>
      </w:r>
    </w:p>
    <w:p w14:paraId="0805542C" w14:textId="012ABE22" w:rsidR="00CF5CFE" w:rsidRDefault="00FF6BA0" w:rsidP="00401E3C">
      <w:pPr>
        <w:pStyle w:val="Heading3"/>
        <w:rPr>
          <w:rFonts w:eastAsia="Times New Roman"/>
        </w:rPr>
      </w:pPr>
      <w:r>
        <w:rPr>
          <w:rFonts w:eastAsia="Times New Roman"/>
        </w:rPr>
        <w:t>HISPANIC</w:t>
      </w:r>
    </w:p>
    <w:p w14:paraId="39E90165" w14:textId="77777777" w:rsidR="00EC01E7" w:rsidRDefault="00EC01E7" w:rsidP="00EC01E7">
      <w:pPr>
        <w:keepNext/>
        <w:spacing w:after="0"/>
        <w:jc w:val="center"/>
      </w:pPr>
      <w:r>
        <w:rPr>
          <w:noProof/>
        </w:rPr>
        <w:drawing>
          <wp:inline distT="0" distB="0" distL="0" distR="0" wp14:anchorId="29F68303" wp14:editId="38962FA2">
            <wp:extent cx="3517439" cy="3626872"/>
            <wp:effectExtent l="19050" t="19050" r="2603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_blk1980_2010_tertile.png"/>
                    <pic:cNvPicPr/>
                  </pic:nvPicPr>
                  <pic:blipFill>
                    <a:blip r:embed="rId26">
                      <a:extLst>
                        <a:ext uri="{28A0092B-C50C-407E-A947-70E740481C1C}">
                          <a14:useLocalDpi xmlns:a14="http://schemas.microsoft.com/office/drawing/2010/main" val="0"/>
                        </a:ext>
                      </a:extLst>
                    </a:blip>
                    <a:stretch>
                      <a:fillRect/>
                    </a:stretch>
                  </pic:blipFill>
                  <pic:spPr>
                    <a:xfrm>
                      <a:off x="0" y="0"/>
                      <a:ext cx="3517439" cy="3626872"/>
                    </a:xfrm>
                    <a:prstGeom prst="rect">
                      <a:avLst/>
                    </a:prstGeom>
                    <a:ln>
                      <a:solidFill>
                        <a:schemeClr val="tx1"/>
                      </a:solidFill>
                    </a:ln>
                  </pic:spPr>
                </pic:pic>
              </a:graphicData>
            </a:graphic>
          </wp:inline>
        </w:drawing>
      </w:r>
    </w:p>
    <w:p w14:paraId="3AE75110" w14:textId="00F17925" w:rsidR="00EC01E7" w:rsidRDefault="00EC01E7" w:rsidP="00EC01E7">
      <w:pPr>
        <w:pStyle w:val="Caption"/>
        <w:spacing w:after="0"/>
        <w:jc w:val="center"/>
      </w:pPr>
      <w:r>
        <w:t>Figure</w:t>
      </w:r>
      <w:r w:rsidR="00A2291B">
        <w:t xml:space="preserve"> </w:t>
      </w:r>
      <w:r>
        <w:t>15: Hispanic dissimilarity index tertiles for 1980 and 2010</w:t>
      </w:r>
    </w:p>
    <w:p w14:paraId="571DB6B1" w14:textId="0AF40449" w:rsidR="00EC01E7" w:rsidRDefault="00EC01E7" w:rsidP="00EC01E7">
      <w:pPr>
        <w:pStyle w:val="Caption"/>
        <w:spacing w:after="0"/>
        <w:jc w:val="center"/>
      </w:pPr>
    </w:p>
    <w:p w14:paraId="141D2260" w14:textId="27E3FD55" w:rsidR="006E4214" w:rsidRDefault="006E4214" w:rsidP="00E052A3">
      <w:r w:rsidRPr="00B5302F">
        <w:rPr>
          <w:noProof/>
        </w:rPr>
        <mc:AlternateContent>
          <mc:Choice Requires="wps">
            <w:drawing>
              <wp:anchor distT="0" distB="0" distL="114300" distR="114300" simplePos="0" relativeHeight="251688960" behindDoc="0" locked="0" layoutInCell="1" allowOverlap="1" wp14:anchorId="6E91B3FC" wp14:editId="17DF694D">
                <wp:simplePos x="0" y="0"/>
                <wp:positionH relativeFrom="column">
                  <wp:posOffset>4072255</wp:posOffset>
                </wp:positionH>
                <wp:positionV relativeFrom="paragraph">
                  <wp:posOffset>2610485</wp:posOffset>
                </wp:positionV>
                <wp:extent cx="2445385" cy="55245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44538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A9774" w14:textId="1C05292D" w:rsidR="0004445B" w:rsidRDefault="0004445B" w:rsidP="006E4214">
                            <w:pPr>
                              <w:pStyle w:val="Caption"/>
                              <w:jc w:val="center"/>
                            </w:pPr>
                            <w:r>
                              <w:t>Table 17: Hispanic contingency table ranking percentage change; percentages based off of the 1980 dissimilarity values</w:t>
                            </w:r>
                          </w:p>
                          <w:p w14:paraId="75F13001" w14:textId="77777777" w:rsidR="0004445B" w:rsidRDefault="0004445B" w:rsidP="006E4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1B3FC" id="Text Box 33" o:spid="_x0000_s1036" type="#_x0000_t202" style="position:absolute;margin-left:320.65pt;margin-top:205.55pt;width:192.55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" fillcolor="white [3201]" stroked="f" strokeweight=".5pt">
                <v:textbox>
                  <w:txbxContent>
                    <w:p w14:paraId="6DDA9774" w14:textId="1C05292D" w:rsidR="0004445B" w:rsidRDefault="0004445B" w:rsidP="006E4214">
                      <w:pPr>
                        <w:pStyle w:val="Caption"/>
                        <w:jc w:val="center"/>
                      </w:pPr>
                      <w:r>
                        <w:t>Table 17: Hispanic contingency table ranking percentage change; percentages based off of the 1980 dissimilarity values</w:t>
                      </w:r>
                    </w:p>
                    <w:p w14:paraId="75F13001" w14:textId="77777777" w:rsidR="0004445B" w:rsidRDefault="0004445B" w:rsidP="006E4214"/>
                  </w:txbxContent>
                </v:textbox>
                <w10:wrap type="square"/>
              </v:shape>
            </w:pict>
          </mc:Fallback>
        </mc:AlternateContent>
      </w:r>
      <w:r w:rsidR="00E47921">
        <w:t xml:space="preserve">The Hispanic dissimilarity index was the only measure that increase over the observed time frame. The index in 1980 was 0.3230 and both the bottom and top tertiles appear to be scattered across the city with a cluster of bottom tertile tracts in the southwestern part of St. Louis. In 2010 the index was 0.3434 and almost all of the top tertile tracts can be found in the northern tracts, while the bottom tertile tracts are in the southern tracts with the exception of northern most tract. </w:t>
      </w:r>
      <w:r w:rsidR="00B14749">
        <w:t>Over the course of 30 years, 41.11% of the tracts were in stasis, 25.56% fell from their original tertile and 33.33% rose from their previous tertile. Table 16 shows the ranking percentage changes for the Hispanic dissimilarity index</w:t>
      </w:r>
      <w:r w:rsidR="002B282B">
        <w:t xml:space="preserve"> and indicates that a majority of tracts changed from 1980</w:t>
      </w:r>
      <w:r w:rsidR="00B14749">
        <w:t xml:space="preserve">. The greatest change in the tract rankings occurred from 1980 to 1990 and the percentages remained almost the same for the next two decades. </w:t>
      </w:r>
      <w:r w:rsidR="00F070FE">
        <w:t>Hispanic tracts that remained in the top tertile mostly saw a fluctuation in white populations with little change in the Hispanic populations</w:t>
      </w:r>
      <w:r w:rsidR="00114D1A">
        <w:t xml:space="preserve"> (Table 18)</w:t>
      </w:r>
      <w:r>
        <w:t>.</w:t>
      </w:r>
    </w:p>
    <w:tbl>
      <w:tblPr>
        <w:tblW w:w="5552" w:type="dxa"/>
        <w:tblInd w:w="5" w:type="dxa"/>
        <w:tblLook w:val="04A0" w:firstRow="1" w:lastRow="0" w:firstColumn="1" w:lastColumn="0" w:noHBand="0" w:noVBand="1"/>
      </w:tblPr>
      <w:tblGrid>
        <w:gridCol w:w="1257"/>
        <w:gridCol w:w="1257"/>
        <w:gridCol w:w="1048"/>
        <w:gridCol w:w="1152"/>
        <w:gridCol w:w="838"/>
      </w:tblGrid>
      <w:tr w:rsidR="006E4214" w:rsidRPr="006C1881" w14:paraId="28F1CF2B" w14:textId="77777777" w:rsidTr="0004445B">
        <w:trPr>
          <w:trHeight w:val="315"/>
        </w:trPr>
        <w:tc>
          <w:tcPr>
            <w:tcW w:w="1257" w:type="dxa"/>
            <w:tcBorders>
              <w:top w:val="nil"/>
              <w:left w:val="nil"/>
              <w:bottom w:val="nil"/>
              <w:right w:val="nil"/>
            </w:tcBorders>
            <w:shd w:val="clear" w:color="auto" w:fill="auto"/>
            <w:noWrap/>
            <w:textDirection w:val="btLr"/>
            <w:vAlign w:val="center"/>
            <w:hideMark/>
          </w:tcPr>
          <w:p w14:paraId="3CBC6B1B" w14:textId="77777777" w:rsidR="006E4214" w:rsidRPr="006C1881" w:rsidRDefault="006E4214" w:rsidP="0004445B">
            <w:pPr>
              <w:spacing w:after="0" w:line="240" w:lineRule="auto"/>
              <w:rPr>
                <w:rFonts w:ascii="Times New Roman" w:eastAsia="Times New Roman" w:hAnsi="Times New Roman" w:cs="Times New Roman"/>
                <w:sz w:val="24"/>
                <w:szCs w:val="24"/>
              </w:rPr>
            </w:pPr>
          </w:p>
        </w:tc>
        <w:tc>
          <w:tcPr>
            <w:tcW w:w="1257" w:type="dxa"/>
            <w:tcBorders>
              <w:top w:val="nil"/>
              <w:left w:val="nil"/>
              <w:bottom w:val="nil"/>
              <w:right w:val="nil"/>
            </w:tcBorders>
            <w:shd w:val="clear" w:color="auto" w:fill="auto"/>
            <w:noWrap/>
            <w:vAlign w:val="bottom"/>
            <w:hideMark/>
          </w:tcPr>
          <w:p w14:paraId="2365C76C" w14:textId="77777777" w:rsidR="006E4214" w:rsidRPr="006C1881" w:rsidRDefault="006E4214" w:rsidP="0004445B">
            <w:pPr>
              <w:spacing w:after="0" w:line="240" w:lineRule="auto"/>
              <w:rPr>
                <w:rFonts w:ascii="Times New Roman" w:eastAsia="Times New Roman" w:hAnsi="Times New Roman" w:cs="Times New Roman"/>
                <w:sz w:val="20"/>
                <w:szCs w:val="20"/>
              </w:rPr>
            </w:pPr>
          </w:p>
        </w:tc>
        <w:tc>
          <w:tcPr>
            <w:tcW w:w="3038" w:type="dxa"/>
            <w:gridSpan w:val="3"/>
            <w:tcBorders>
              <w:top w:val="nil"/>
              <w:left w:val="nil"/>
              <w:bottom w:val="single" w:sz="8" w:space="0" w:color="auto"/>
              <w:right w:val="nil"/>
            </w:tcBorders>
            <w:shd w:val="clear" w:color="auto" w:fill="auto"/>
            <w:noWrap/>
            <w:vAlign w:val="bottom"/>
            <w:hideMark/>
          </w:tcPr>
          <w:p w14:paraId="12A04132" w14:textId="77777777" w:rsidR="006E4214" w:rsidRPr="006C1881" w:rsidRDefault="006E4214" w:rsidP="0004445B">
            <w:pPr>
              <w:spacing w:after="0" w:line="240" w:lineRule="auto"/>
              <w:jc w:val="center"/>
              <w:rPr>
                <w:rFonts w:ascii="Calibri" w:eastAsia="Times New Roman" w:hAnsi="Calibri" w:cs="Calibri"/>
                <w:b/>
                <w:bCs/>
                <w:color w:val="000000"/>
              </w:rPr>
            </w:pPr>
            <w:r w:rsidRPr="006C1881">
              <w:rPr>
                <w:rFonts w:ascii="Calibri" w:eastAsia="Times New Roman" w:hAnsi="Calibri" w:cs="Calibri"/>
                <w:b/>
                <w:bCs/>
                <w:color w:val="000000"/>
              </w:rPr>
              <w:t>1980</w:t>
            </w:r>
          </w:p>
        </w:tc>
      </w:tr>
      <w:tr w:rsidR="006E4214" w:rsidRPr="006C1881" w14:paraId="12066227" w14:textId="77777777" w:rsidTr="0004445B">
        <w:trPr>
          <w:trHeight w:val="300"/>
        </w:trPr>
        <w:tc>
          <w:tcPr>
            <w:tcW w:w="1257" w:type="dxa"/>
            <w:vMerge w:val="restart"/>
            <w:tcBorders>
              <w:top w:val="nil"/>
              <w:left w:val="nil"/>
              <w:bottom w:val="nil"/>
              <w:right w:val="nil"/>
            </w:tcBorders>
            <w:shd w:val="clear" w:color="auto" w:fill="auto"/>
            <w:noWrap/>
            <w:textDirection w:val="btLr"/>
            <w:vAlign w:val="center"/>
            <w:hideMark/>
          </w:tcPr>
          <w:p w14:paraId="5FA55A58" w14:textId="77777777" w:rsidR="006E4214" w:rsidRDefault="006E4214" w:rsidP="0004445B">
            <w:pPr>
              <w:spacing w:after="0" w:line="240" w:lineRule="auto"/>
              <w:jc w:val="center"/>
              <w:rPr>
                <w:rFonts w:ascii="Calibri" w:eastAsia="Times New Roman" w:hAnsi="Calibri" w:cs="Calibri"/>
                <w:b/>
                <w:bCs/>
                <w:color w:val="000000"/>
              </w:rPr>
            </w:pPr>
          </w:p>
          <w:p w14:paraId="6587C4DF" w14:textId="77777777" w:rsidR="006E4214" w:rsidRDefault="006E4214" w:rsidP="0004445B">
            <w:pPr>
              <w:spacing w:after="0" w:line="240" w:lineRule="auto"/>
              <w:jc w:val="center"/>
              <w:rPr>
                <w:rFonts w:ascii="Calibri" w:eastAsia="Times New Roman" w:hAnsi="Calibri" w:cs="Calibri"/>
                <w:b/>
                <w:bCs/>
                <w:color w:val="000000"/>
              </w:rPr>
            </w:pPr>
          </w:p>
          <w:p w14:paraId="2498963A" w14:textId="77777777" w:rsidR="006E4214" w:rsidRPr="006C1881" w:rsidRDefault="006E4214" w:rsidP="0004445B">
            <w:pPr>
              <w:spacing w:after="0" w:line="240" w:lineRule="auto"/>
              <w:jc w:val="center"/>
              <w:rPr>
                <w:rFonts w:ascii="Calibri" w:eastAsia="Times New Roman" w:hAnsi="Calibri" w:cs="Calibri"/>
                <w:b/>
                <w:bCs/>
                <w:color w:val="000000"/>
              </w:rPr>
            </w:pPr>
            <w:r w:rsidRPr="006C1881">
              <w:rPr>
                <w:rFonts w:ascii="Calibri" w:eastAsia="Times New Roman" w:hAnsi="Calibri" w:cs="Calibri"/>
                <w:b/>
                <w:bCs/>
                <w:color w:val="000000"/>
              </w:rPr>
              <w:t>2010</w:t>
            </w:r>
          </w:p>
        </w:tc>
        <w:tc>
          <w:tcPr>
            <w:tcW w:w="1257" w:type="dxa"/>
            <w:tcBorders>
              <w:top w:val="single" w:sz="8" w:space="0" w:color="auto"/>
              <w:left w:val="single" w:sz="8" w:space="0" w:color="auto"/>
              <w:bottom w:val="nil"/>
              <w:right w:val="nil"/>
            </w:tcBorders>
            <w:shd w:val="clear" w:color="auto" w:fill="auto"/>
            <w:noWrap/>
            <w:vAlign w:val="bottom"/>
            <w:hideMark/>
          </w:tcPr>
          <w:p w14:paraId="0CC7E22D" w14:textId="77777777" w:rsidR="006E4214" w:rsidRPr="006C1881" w:rsidRDefault="006E4214" w:rsidP="0004445B">
            <w:pPr>
              <w:spacing w:after="0" w:line="240" w:lineRule="auto"/>
              <w:rPr>
                <w:rFonts w:ascii="Calibri" w:eastAsia="Times New Roman" w:hAnsi="Calibri" w:cs="Calibri"/>
                <w:color w:val="000000"/>
              </w:rPr>
            </w:pPr>
            <w:r w:rsidRPr="006C1881">
              <w:rPr>
                <w:rFonts w:ascii="Calibri" w:eastAsia="Times New Roman" w:hAnsi="Calibri" w:cs="Calibri"/>
                <w:color w:val="000000"/>
              </w:rPr>
              <w:t> </w:t>
            </w:r>
          </w:p>
        </w:tc>
        <w:tc>
          <w:tcPr>
            <w:tcW w:w="1048" w:type="dxa"/>
            <w:tcBorders>
              <w:top w:val="nil"/>
              <w:left w:val="nil"/>
              <w:bottom w:val="single" w:sz="4" w:space="0" w:color="auto"/>
              <w:right w:val="nil"/>
            </w:tcBorders>
            <w:shd w:val="clear" w:color="auto" w:fill="auto"/>
            <w:noWrap/>
            <w:vAlign w:val="bottom"/>
            <w:hideMark/>
          </w:tcPr>
          <w:p w14:paraId="6B3C872D" w14:textId="77777777" w:rsidR="006E4214" w:rsidRPr="006C1881" w:rsidRDefault="006E4214" w:rsidP="0004445B">
            <w:pPr>
              <w:spacing w:after="0" w:line="240" w:lineRule="auto"/>
              <w:rPr>
                <w:rFonts w:ascii="Calibri" w:eastAsia="Times New Roman" w:hAnsi="Calibri" w:cs="Calibri"/>
                <w:i/>
                <w:iCs/>
                <w:color w:val="000000"/>
              </w:rPr>
            </w:pPr>
            <w:r w:rsidRPr="006C1881">
              <w:rPr>
                <w:rFonts w:ascii="Calibri" w:eastAsia="Times New Roman" w:hAnsi="Calibri" w:cs="Calibri"/>
                <w:i/>
                <w:iCs/>
                <w:color w:val="000000"/>
              </w:rPr>
              <w:t>Bottom</w:t>
            </w:r>
          </w:p>
        </w:tc>
        <w:tc>
          <w:tcPr>
            <w:tcW w:w="1152" w:type="dxa"/>
            <w:tcBorders>
              <w:top w:val="nil"/>
              <w:left w:val="nil"/>
              <w:bottom w:val="single" w:sz="4" w:space="0" w:color="auto"/>
              <w:right w:val="nil"/>
            </w:tcBorders>
            <w:shd w:val="clear" w:color="auto" w:fill="auto"/>
            <w:noWrap/>
            <w:vAlign w:val="bottom"/>
            <w:hideMark/>
          </w:tcPr>
          <w:p w14:paraId="0C1AB759" w14:textId="77777777" w:rsidR="006E4214" w:rsidRPr="006C1881" w:rsidRDefault="006E4214" w:rsidP="0004445B">
            <w:pPr>
              <w:spacing w:after="0" w:line="240" w:lineRule="auto"/>
              <w:rPr>
                <w:rFonts w:ascii="Calibri" w:eastAsia="Times New Roman" w:hAnsi="Calibri" w:cs="Calibri"/>
                <w:i/>
                <w:iCs/>
                <w:color w:val="000000"/>
              </w:rPr>
            </w:pPr>
            <w:r w:rsidRPr="006C1881">
              <w:rPr>
                <w:rFonts w:ascii="Calibri" w:eastAsia="Times New Roman" w:hAnsi="Calibri" w:cs="Calibri"/>
                <w:i/>
                <w:iCs/>
                <w:color w:val="000000"/>
              </w:rPr>
              <w:t>Middle</w:t>
            </w:r>
          </w:p>
        </w:tc>
        <w:tc>
          <w:tcPr>
            <w:tcW w:w="838" w:type="dxa"/>
            <w:tcBorders>
              <w:top w:val="nil"/>
              <w:left w:val="nil"/>
              <w:bottom w:val="single" w:sz="4" w:space="0" w:color="auto"/>
              <w:right w:val="single" w:sz="8" w:space="0" w:color="auto"/>
            </w:tcBorders>
            <w:shd w:val="clear" w:color="auto" w:fill="auto"/>
            <w:noWrap/>
            <w:vAlign w:val="bottom"/>
            <w:hideMark/>
          </w:tcPr>
          <w:p w14:paraId="77F87751" w14:textId="77777777" w:rsidR="006E4214" w:rsidRPr="006C1881" w:rsidRDefault="006E4214" w:rsidP="0004445B">
            <w:pPr>
              <w:spacing w:after="0" w:line="240" w:lineRule="auto"/>
              <w:rPr>
                <w:rFonts w:ascii="Calibri" w:eastAsia="Times New Roman" w:hAnsi="Calibri" w:cs="Calibri"/>
                <w:i/>
                <w:iCs/>
                <w:color w:val="000000"/>
              </w:rPr>
            </w:pPr>
            <w:r w:rsidRPr="006C1881">
              <w:rPr>
                <w:rFonts w:ascii="Calibri" w:eastAsia="Times New Roman" w:hAnsi="Calibri" w:cs="Calibri"/>
                <w:i/>
                <w:iCs/>
                <w:color w:val="000000"/>
              </w:rPr>
              <w:t>Top</w:t>
            </w:r>
          </w:p>
        </w:tc>
      </w:tr>
      <w:tr w:rsidR="006E4214" w:rsidRPr="006C1881" w14:paraId="3A95E30B" w14:textId="77777777" w:rsidTr="0004445B">
        <w:trPr>
          <w:trHeight w:val="300"/>
        </w:trPr>
        <w:tc>
          <w:tcPr>
            <w:tcW w:w="1257" w:type="dxa"/>
            <w:vMerge/>
            <w:tcBorders>
              <w:top w:val="nil"/>
              <w:left w:val="nil"/>
              <w:bottom w:val="nil"/>
              <w:right w:val="nil"/>
            </w:tcBorders>
            <w:vAlign w:val="center"/>
            <w:hideMark/>
          </w:tcPr>
          <w:p w14:paraId="19F0323C" w14:textId="77777777" w:rsidR="006E4214" w:rsidRPr="006C1881" w:rsidRDefault="006E4214" w:rsidP="0004445B">
            <w:pPr>
              <w:spacing w:after="0" w:line="240" w:lineRule="auto"/>
              <w:rPr>
                <w:rFonts w:ascii="Calibri" w:eastAsia="Times New Roman" w:hAnsi="Calibri" w:cs="Calibri"/>
                <w:b/>
                <w:bCs/>
                <w:color w:val="000000"/>
              </w:rPr>
            </w:pPr>
          </w:p>
        </w:tc>
        <w:tc>
          <w:tcPr>
            <w:tcW w:w="1257" w:type="dxa"/>
            <w:tcBorders>
              <w:top w:val="nil"/>
              <w:left w:val="single" w:sz="8" w:space="0" w:color="auto"/>
              <w:bottom w:val="nil"/>
              <w:right w:val="single" w:sz="4" w:space="0" w:color="auto"/>
            </w:tcBorders>
            <w:shd w:val="clear" w:color="auto" w:fill="auto"/>
            <w:noWrap/>
            <w:vAlign w:val="bottom"/>
            <w:hideMark/>
          </w:tcPr>
          <w:p w14:paraId="2EC3E6E3" w14:textId="77777777" w:rsidR="006E4214" w:rsidRPr="006C1881" w:rsidRDefault="006E4214" w:rsidP="0004445B">
            <w:pPr>
              <w:spacing w:after="0" w:line="240" w:lineRule="auto"/>
              <w:rPr>
                <w:rFonts w:ascii="Calibri" w:eastAsia="Times New Roman" w:hAnsi="Calibri" w:cs="Calibri"/>
                <w:i/>
                <w:iCs/>
                <w:color w:val="000000"/>
              </w:rPr>
            </w:pPr>
            <w:r w:rsidRPr="006C1881">
              <w:rPr>
                <w:rFonts w:ascii="Calibri" w:eastAsia="Times New Roman" w:hAnsi="Calibri" w:cs="Calibri"/>
                <w:i/>
                <w:iCs/>
                <w:color w:val="000000"/>
              </w:rPr>
              <w:t>Bottom</w:t>
            </w:r>
          </w:p>
        </w:tc>
        <w:tc>
          <w:tcPr>
            <w:tcW w:w="1048" w:type="dxa"/>
            <w:tcBorders>
              <w:top w:val="nil"/>
              <w:left w:val="nil"/>
              <w:bottom w:val="nil"/>
              <w:right w:val="nil"/>
            </w:tcBorders>
            <w:shd w:val="clear" w:color="000000" w:fill="E7E6E6"/>
            <w:noWrap/>
            <w:vAlign w:val="bottom"/>
            <w:hideMark/>
          </w:tcPr>
          <w:p w14:paraId="2C7D6A0F" w14:textId="77777777" w:rsidR="006E4214" w:rsidRPr="006C1881" w:rsidRDefault="006E4214" w:rsidP="0004445B">
            <w:pPr>
              <w:spacing w:after="0" w:line="240" w:lineRule="auto"/>
              <w:jc w:val="right"/>
              <w:rPr>
                <w:rFonts w:ascii="Calibri" w:eastAsia="Times New Roman" w:hAnsi="Calibri" w:cs="Calibri"/>
                <w:color w:val="000000"/>
              </w:rPr>
            </w:pPr>
            <w:r w:rsidRPr="006C1881">
              <w:rPr>
                <w:rFonts w:ascii="Calibri" w:eastAsia="Times New Roman" w:hAnsi="Calibri" w:cs="Calibri"/>
                <w:color w:val="000000"/>
              </w:rPr>
              <w:t>16</w:t>
            </w:r>
          </w:p>
        </w:tc>
        <w:tc>
          <w:tcPr>
            <w:tcW w:w="1152" w:type="dxa"/>
            <w:tcBorders>
              <w:top w:val="nil"/>
              <w:left w:val="nil"/>
              <w:bottom w:val="nil"/>
              <w:right w:val="nil"/>
            </w:tcBorders>
            <w:shd w:val="clear" w:color="auto" w:fill="auto"/>
            <w:noWrap/>
            <w:vAlign w:val="bottom"/>
            <w:hideMark/>
          </w:tcPr>
          <w:p w14:paraId="625A81E3" w14:textId="77777777" w:rsidR="006E4214" w:rsidRPr="006C1881" w:rsidRDefault="006E4214" w:rsidP="0004445B">
            <w:pPr>
              <w:spacing w:after="0" w:line="240" w:lineRule="auto"/>
              <w:jc w:val="right"/>
              <w:rPr>
                <w:rFonts w:ascii="Calibri" w:eastAsia="Times New Roman" w:hAnsi="Calibri" w:cs="Calibri"/>
                <w:color w:val="000000"/>
              </w:rPr>
            </w:pPr>
            <w:r w:rsidRPr="006C1881">
              <w:rPr>
                <w:rFonts w:ascii="Calibri" w:eastAsia="Times New Roman" w:hAnsi="Calibri" w:cs="Calibri"/>
                <w:color w:val="000000"/>
              </w:rPr>
              <w:t>8</w:t>
            </w:r>
          </w:p>
        </w:tc>
        <w:tc>
          <w:tcPr>
            <w:tcW w:w="838" w:type="dxa"/>
            <w:tcBorders>
              <w:top w:val="nil"/>
              <w:left w:val="nil"/>
              <w:bottom w:val="nil"/>
              <w:right w:val="single" w:sz="8" w:space="0" w:color="auto"/>
            </w:tcBorders>
            <w:shd w:val="clear" w:color="auto" w:fill="auto"/>
            <w:noWrap/>
            <w:vAlign w:val="bottom"/>
            <w:hideMark/>
          </w:tcPr>
          <w:p w14:paraId="4535C365" w14:textId="77777777" w:rsidR="006E4214" w:rsidRPr="006C1881" w:rsidRDefault="006E4214" w:rsidP="0004445B">
            <w:pPr>
              <w:spacing w:after="0" w:line="240" w:lineRule="auto"/>
              <w:jc w:val="right"/>
              <w:rPr>
                <w:rFonts w:ascii="Calibri" w:eastAsia="Times New Roman" w:hAnsi="Calibri" w:cs="Calibri"/>
                <w:color w:val="000000"/>
              </w:rPr>
            </w:pPr>
            <w:r w:rsidRPr="006C1881">
              <w:rPr>
                <w:rFonts w:ascii="Calibri" w:eastAsia="Times New Roman" w:hAnsi="Calibri" w:cs="Calibri"/>
                <w:color w:val="000000"/>
              </w:rPr>
              <w:t>5</w:t>
            </w:r>
          </w:p>
        </w:tc>
      </w:tr>
      <w:tr w:rsidR="006E4214" w:rsidRPr="006C1881" w14:paraId="6BC8503D" w14:textId="77777777" w:rsidTr="0004445B">
        <w:trPr>
          <w:trHeight w:val="300"/>
        </w:trPr>
        <w:tc>
          <w:tcPr>
            <w:tcW w:w="1257" w:type="dxa"/>
            <w:vMerge/>
            <w:tcBorders>
              <w:top w:val="nil"/>
              <w:left w:val="nil"/>
              <w:bottom w:val="nil"/>
              <w:right w:val="nil"/>
            </w:tcBorders>
            <w:vAlign w:val="center"/>
            <w:hideMark/>
          </w:tcPr>
          <w:p w14:paraId="2333DF4F" w14:textId="77777777" w:rsidR="006E4214" w:rsidRPr="006C1881" w:rsidRDefault="006E4214" w:rsidP="0004445B">
            <w:pPr>
              <w:spacing w:after="0" w:line="240" w:lineRule="auto"/>
              <w:rPr>
                <w:rFonts w:ascii="Calibri" w:eastAsia="Times New Roman" w:hAnsi="Calibri" w:cs="Calibri"/>
                <w:b/>
                <w:bCs/>
                <w:color w:val="000000"/>
              </w:rPr>
            </w:pPr>
          </w:p>
        </w:tc>
        <w:tc>
          <w:tcPr>
            <w:tcW w:w="1257" w:type="dxa"/>
            <w:tcBorders>
              <w:top w:val="nil"/>
              <w:left w:val="single" w:sz="8" w:space="0" w:color="auto"/>
              <w:bottom w:val="nil"/>
              <w:right w:val="single" w:sz="4" w:space="0" w:color="auto"/>
            </w:tcBorders>
            <w:shd w:val="clear" w:color="auto" w:fill="auto"/>
            <w:noWrap/>
            <w:vAlign w:val="bottom"/>
            <w:hideMark/>
          </w:tcPr>
          <w:p w14:paraId="180AAA06" w14:textId="77777777" w:rsidR="006E4214" w:rsidRPr="006C1881" w:rsidRDefault="006E4214" w:rsidP="0004445B">
            <w:pPr>
              <w:spacing w:after="0" w:line="240" w:lineRule="auto"/>
              <w:rPr>
                <w:rFonts w:ascii="Calibri" w:eastAsia="Times New Roman" w:hAnsi="Calibri" w:cs="Calibri"/>
                <w:i/>
                <w:iCs/>
                <w:color w:val="000000"/>
              </w:rPr>
            </w:pPr>
            <w:r w:rsidRPr="006C1881">
              <w:rPr>
                <w:rFonts w:ascii="Calibri" w:eastAsia="Times New Roman" w:hAnsi="Calibri" w:cs="Calibri"/>
                <w:i/>
                <w:iCs/>
                <w:color w:val="000000"/>
              </w:rPr>
              <w:t>Middle</w:t>
            </w:r>
          </w:p>
        </w:tc>
        <w:tc>
          <w:tcPr>
            <w:tcW w:w="1048" w:type="dxa"/>
            <w:tcBorders>
              <w:top w:val="nil"/>
              <w:left w:val="nil"/>
              <w:bottom w:val="nil"/>
              <w:right w:val="nil"/>
            </w:tcBorders>
            <w:shd w:val="clear" w:color="auto" w:fill="auto"/>
            <w:noWrap/>
            <w:vAlign w:val="bottom"/>
            <w:hideMark/>
          </w:tcPr>
          <w:p w14:paraId="6C29773A" w14:textId="77777777" w:rsidR="006E4214" w:rsidRPr="006C1881" w:rsidRDefault="006E4214" w:rsidP="0004445B">
            <w:pPr>
              <w:spacing w:after="0" w:line="240" w:lineRule="auto"/>
              <w:jc w:val="right"/>
              <w:rPr>
                <w:rFonts w:ascii="Calibri" w:eastAsia="Times New Roman" w:hAnsi="Calibri" w:cs="Calibri"/>
                <w:color w:val="000000"/>
              </w:rPr>
            </w:pPr>
            <w:r w:rsidRPr="006C1881">
              <w:rPr>
                <w:rFonts w:ascii="Calibri" w:eastAsia="Times New Roman" w:hAnsi="Calibri" w:cs="Calibri"/>
                <w:color w:val="000000"/>
              </w:rPr>
              <w:t>8</w:t>
            </w:r>
          </w:p>
        </w:tc>
        <w:tc>
          <w:tcPr>
            <w:tcW w:w="1152" w:type="dxa"/>
            <w:tcBorders>
              <w:top w:val="nil"/>
              <w:left w:val="nil"/>
              <w:bottom w:val="nil"/>
              <w:right w:val="nil"/>
            </w:tcBorders>
            <w:shd w:val="clear" w:color="000000" w:fill="E7E6E6"/>
            <w:noWrap/>
            <w:vAlign w:val="bottom"/>
            <w:hideMark/>
          </w:tcPr>
          <w:p w14:paraId="0DCFDE1D" w14:textId="77777777" w:rsidR="006E4214" w:rsidRPr="006C1881" w:rsidRDefault="006E4214" w:rsidP="0004445B">
            <w:pPr>
              <w:spacing w:after="0" w:line="240" w:lineRule="auto"/>
              <w:jc w:val="right"/>
              <w:rPr>
                <w:rFonts w:ascii="Calibri" w:eastAsia="Times New Roman" w:hAnsi="Calibri" w:cs="Calibri"/>
                <w:color w:val="000000"/>
              </w:rPr>
            </w:pPr>
            <w:r w:rsidRPr="006C1881">
              <w:rPr>
                <w:rFonts w:ascii="Calibri" w:eastAsia="Times New Roman" w:hAnsi="Calibri" w:cs="Calibri"/>
                <w:color w:val="000000"/>
              </w:rPr>
              <w:t>11</w:t>
            </w:r>
          </w:p>
        </w:tc>
        <w:tc>
          <w:tcPr>
            <w:tcW w:w="838" w:type="dxa"/>
            <w:tcBorders>
              <w:top w:val="nil"/>
              <w:left w:val="nil"/>
              <w:bottom w:val="nil"/>
              <w:right w:val="single" w:sz="8" w:space="0" w:color="auto"/>
            </w:tcBorders>
            <w:shd w:val="clear" w:color="auto" w:fill="auto"/>
            <w:noWrap/>
            <w:vAlign w:val="bottom"/>
            <w:hideMark/>
          </w:tcPr>
          <w:p w14:paraId="7A88C3B1" w14:textId="77777777" w:rsidR="006E4214" w:rsidRPr="006C1881" w:rsidRDefault="006E4214" w:rsidP="0004445B">
            <w:pPr>
              <w:spacing w:after="0" w:line="240" w:lineRule="auto"/>
              <w:jc w:val="right"/>
              <w:rPr>
                <w:rFonts w:ascii="Calibri" w:eastAsia="Times New Roman" w:hAnsi="Calibri" w:cs="Calibri"/>
                <w:color w:val="000000"/>
              </w:rPr>
            </w:pPr>
            <w:r w:rsidRPr="006C1881">
              <w:rPr>
                <w:rFonts w:ascii="Calibri" w:eastAsia="Times New Roman" w:hAnsi="Calibri" w:cs="Calibri"/>
                <w:color w:val="000000"/>
              </w:rPr>
              <w:t>10</w:t>
            </w:r>
          </w:p>
        </w:tc>
      </w:tr>
      <w:tr w:rsidR="006E4214" w:rsidRPr="006C1881" w14:paraId="4E0935C7" w14:textId="77777777" w:rsidTr="0004445B">
        <w:trPr>
          <w:trHeight w:val="315"/>
        </w:trPr>
        <w:tc>
          <w:tcPr>
            <w:tcW w:w="1257" w:type="dxa"/>
            <w:vMerge/>
            <w:tcBorders>
              <w:top w:val="nil"/>
              <w:left w:val="nil"/>
              <w:bottom w:val="nil"/>
              <w:right w:val="nil"/>
            </w:tcBorders>
            <w:vAlign w:val="center"/>
            <w:hideMark/>
          </w:tcPr>
          <w:p w14:paraId="7EBB2692" w14:textId="77777777" w:rsidR="006E4214" w:rsidRPr="006C1881" w:rsidRDefault="006E4214" w:rsidP="0004445B">
            <w:pPr>
              <w:spacing w:after="0" w:line="240" w:lineRule="auto"/>
              <w:rPr>
                <w:rFonts w:ascii="Calibri" w:eastAsia="Times New Roman" w:hAnsi="Calibri" w:cs="Calibri"/>
                <w:b/>
                <w:bCs/>
                <w:color w:val="000000"/>
              </w:rPr>
            </w:pPr>
          </w:p>
        </w:tc>
        <w:tc>
          <w:tcPr>
            <w:tcW w:w="1257" w:type="dxa"/>
            <w:tcBorders>
              <w:top w:val="nil"/>
              <w:left w:val="single" w:sz="8" w:space="0" w:color="auto"/>
              <w:bottom w:val="single" w:sz="8" w:space="0" w:color="auto"/>
              <w:right w:val="single" w:sz="4" w:space="0" w:color="auto"/>
            </w:tcBorders>
            <w:shd w:val="clear" w:color="auto" w:fill="auto"/>
            <w:noWrap/>
            <w:vAlign w:val="bottom"/>
            <w:hideMark/>
          </w:tcPr>
          <w:p w14:paraId="6CC3BD53" w14:textId="77777777" w:rsidR="006E4214" w:rsidRPr="006C1881" w:rsidRDefault="006E4214" w:rsidP="0004445B">
            <w:pPr>
              <w:spacing w:after="0" w:line="240" w:lineRule="auto"/>
              <w:rPr>
                <w:rFonts w:ascii="Calibri" w:eastAsia="Times New Roman" w:hAnsi="Calibri" w:cs="Calibri"/>
                <w:i/>
                <w:iCs/>
                <w:color w:val="000000"/>
              </w:rPr>
            </w:pPr>
            <w:r w:rsidRPr="006C1881">
              <w:rPr>
                <w:rFonts w:ascii="Calibri" w:eastAsia="Times New Roman" w:hAnsi="Calibri" w:cs="Calibri"/>
                <w:i/>
                <w:iCs/>
                <w:color w:val="000000"/>
              </w:rPr>
              <w:t>Top</w:t>
            </w:r>
          </w:p>
        </w:tc>
        <w:tc>
          <w:tcPr>
            <w:tcW w:w="1048" w:type="dxa"/>
            <w:tcBorders>
              <w:top w:val="nil"/>
              <w:left w:val="nil"/>
              <w:bottom w:val="single" w:sz="8" w:space="0" w:color="auto"/>
              <w:right w:val="nil"/>
            </w:tcBorders>
            <w:shd w:val="clear" w:color="auto" w:fill="auto"/>
            <w:noWrap/>
            <w:vAlign w:val="bottom"/>
            <w:hideMark/>
          </w:tcPr>
          <w:p w14:paraId="2C4316F5" w14:textId="77777777" w:rsidR="006E4214" w:rsidRPr="006C1881" w:rsidRDefault="006E4214" w:rsidP="0004445B">
            <w:pPr>
              <w:spacing w:after="0" w:line="240" w:lineRule="auto"/>
              <w:jc w:val="right"/>
              <w:rPr>
                <w:rFonts w:ascii="Calibri" w:eastAsia="Times New Roman" w:hAnsi="Calibri" w:cs="Calibri"/>
                <w:color w:val="000000"/>
              </w:rPr>
            </w:pPr>
            <w:r w:rsidRPr="006C1881">
              <w:rPr>
                <w:rFonts w:ascii="Calibri" w:eastAsia="Times New Roman" w:hAnsi="Calibri" w:cs="Calibri"/>
                <w:color w:val="000000"/>
              </w:rPr>
              <w:t>9</w:t>
            </w:r>
          </w:p>
        </w:tc>
        <w:tc>
          <w:tcPr>
            <w:tcW w:w="1152" w:type="dxa"/>
            <w:tcBorders>
              <w:top w:val="nil"/>
              <w:left w:val="nil"/>
              <w:bottom w:val="single" w:sz="8" w:space="0" w:color="auto"/>
              <w:right w:val="nil"/>
            </w:tcBorders>
            <w:shd w:val="clear" w:color="auto" w:fill="auto"/>
            <w:noWrap/>
            <w:vAlign w:val="bottom"/>
            <w:hideMark/>
          </w:tcPr>
          <w:p w14:paraId="24D48DF2" w14:textId="77777777" w:rsidR="006E4214" w:rsidRPr="006C1881" w:rsidRDefault="006E4214" w:rsidP="0004445B">
            <w:pPr>
              <w:spacing w:after="0" w:line="240" w:lineRule="auto"/>
              <w:jc w:val="right"/>
              <w:rPr>
                <w:rFonts w:ascii="Calibri" w:eastAsia="Times New Roman" w:hAnsi="Calibri" w:cs="Calibri"/>
                <w:color w:val="000000"/>
              </w:rPr>
            </w:pPr>
            <w:r w:rsidRPr="006C1881">
              <w:rPr>
                <w:rFonts w:ascii="Calibri" w:eastAsia="Times New Roman" w:hAnsi="Calibri" w:cs="Calibri"/>
                <w:color w:val="000000"/>
              </w:rPr>
              <w:t>13</w:t>
            </w:r>
          </w:p>
        </w:tc>
        <w:tc>
          <w:tcPr>
            <w:tcW w:w="838" w:type="dxa"/>
            <w:tcBorders>
              <w:top w:val="nil"/>
              <w:left w:val="nil"/>
              <w:bottom w:val="single" w:sz="8" w:space="0" w:color="auto"/>
              <w:right w:val="single" w:sz="8" w:space="0" w:color="auto"/>
            </w:tcBorders>
            <w:shd w:val="clear" w:color="000000" w:fill="E7E6E6"/>
            <w:noWrap/>
            <w:vAlign w:val="bottom"/>
            <w:hideMark/>
          </w:tcPr>
          <w:p w14:paraId="095647B2" w14:textId="77777777" w:rsidR="006E4214" w:rsidRPr="006C1881" w:rsidRDefault="006E4214" w:rsidP="0004445B">
            <w:pPr>
              <w:keepNext/>
              <w:spacing w:after="0" w:line="240" w:lineRule="auto"/>
              <w:jc w:val="right"/>
              <w:rPr>
                <w:rFonts w:ascii="Calibri" w:eastAsia="Times New Roman" w:hAnsi="Calibri" w:cs="Calibri"/>
                <w:color w:val="000000"/>
              </w:rPr>
            </w:pPr>
            <w:r w:rsidRPr="006C1881">
              <w:rPr>
                <w:rFonts w:ascii="Calibri" w:eastAsia="Times New Roman" w:hAnsi="Calibri" w:cs="Calibri"/>
                <w:color w:val="000000"/>
              </w:rPr>
              <w:t>10</w:t>
            </w:r>
          </w:p>
        </w:tc>
      </w:tr>
    </w:tbl>
    <w:tbl>
      <w:tblPr>
        <w:tblpPr w:leftFromText="180" w:rightFromText="180" w:vertAnchor="text" w:horzAnchor="page" w:tblpX="7184" w:tblpY="-1489"/>
        <w:tblW w:w="3840" w:type="dxa"/>
        <w:tblLook w:val="04A0" w:firstRow="1" w:lastRow="0" w:firstColumn="1" w:lastColumn="0" w:noHBand="0" w:noVBand="1"/>
      </w:tblPr>
      <w:tblGrid>
        <w:gridCol w:w="960"/>
        <w:gridCol w:w="960"/>
        <w:gridCol w:w="960"/>
        <w:gridCol w:w="960"/>
      </w:tblGrid>
      <w:tr w:rsidR="006E4214" w:rsidRPr="0065214D" w14:paraId="48C2C89C" w14:textId="77777777" w:rsidTr="0004445B">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6BDD4" w14:textId="77777777" w:rsidR="006E4214" w:rsidRPr="0065214D" w:rsidRDefault="006E4214" w:rsidP="0004445B">
            <w:pPr>
              <w:spacing w:after="0" w:line="240" w:lineRule="auto"/>
              <w:rPr>
                <w:rFonts w:ascii="Calibri" w:eastAsia="Times New Roman" w:hAnsi="Calibri" w:cs="Calibri"/>
                <w:color w:val="000000"/>
              </w:rPr>
            </w:pPr>
            <w:r w:rsidRPr="0065214D">
              <w:rPr>
                <w:rFonts w:ascii="Calibri" w:eastAsia="Times New Roman" w:hAnsi="Calibri" w:cs="Calibri"/>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14:paraId="26DD3B32" w14:textId="77777777" w:rsidR="006E4214" w:rsidRPr="0065214D" w:rsidRDefault="006E4214" w:rsidP="0004445B">
            <w:pPr>
              <w:spacing w:after="0" w:line="240" w:lineRule="auto"/>
              <w:jc w:val="right"/>
              <w:rPr>
                <w:rFonts w:ascii="Calibri" w:eastAsia="Times New Roman" w:hAnsi="Calibri" w:cs="Calibri"/>
                <w:color w:val="000000"/>
              </w:rPr>
            </w:pPr>
            <w:r w:rsidRPr="0065214D">
              <w:rPr>
                <w:rFonts w:ascii="Calibri" w:eastAsia="Times New Roman" w:hAnsi="Calibri" w:cs="Calibri"/>
                <w:color w:val="000000"/>
              </w:rPr>
              <w:t>1990</w:t>
            </w:r>
          </w:p>
        </w:tc>
        <w:tc>
          <w:tcPr>
            <w:tcW w:w="960" w:type="dxa"/>
            <w:tcBorders>
              <w:top w:val="single" w:sz="4" w:space="0" w:color="auto"/>
              <w:left w:val="nil"/>
              <w:bottom w:val="single" w:sz="4" w:space="0" w:color="auto"/>
              <w:right w:val="nil"/>
            </w:tcBorders>
            <w:shd w:val="clear" w:color="auto" w:fill="auto"/>
            <w:noWrap/>
            <w:vAlign w:val="bottom"/>
            <w:hideMark/>
          </w:tcPr>
          <w:p w14:paraId="1034A417" w14:textId="77777777" w:rsidR="006E4214" w:rsidRPr="0065214D" w:rsidRDefault="006E4214" w:rsidP="0004445B">
            <w:pPr>
              <w:spacing w:after="0" w:line="240" w:lineRule="auto"/>
              <w:jc w:val="right"/>
              <w:rPr>
                <w:rFonts w:ascii="Calibri" w:eastAsia="Times New Roman" w:hAnsi="Calibri" w:cs="Calibri"/>
                <w:color w:val="000000"/>
              </w:rPr>
            </w:pPr>
            <w:r w:rsidRPr="0065214D">
              <w:rPr>
                <w:rFonts w:ascii="Calibri" w:eastAsia="Times New Roman" w:hAnsi="Calibri" w:cs="Calibri"/>
                <w:color w:val="000000"/>
              </w:rPr>
              <w:t>2000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E87BF4D" w14:textId="77777777" w:rsidR="006E4214" w:rsidRPr="0065214D" w:rsidRDefault="006E4214" w:rsidP="0004445B">
            <w:pPr>
              <w:spacing w:after="0" w:line="240" w:lineRule="auto"/>
              <w:jc w:val="right"/>
              <w:rPr>
                <w:rFonts w:ascii="Calibri" w:eastAsia="Times New Roman" w:hAnsi="Calibri" w:cs="Calibri"/>
                <w:color w:val="000000"/>
              </w:rPr>
            </w:pPr>
            <w:r w:rsidRPr="0065214D">
              <w:rPr>
                <w:rFonts w:ascii="Calibri" w:eastAsia="Times New Roman" w:hAnsi="Calibri" w:cs="Calibri"/>
                <w:color w:val="000000"/>
              </w:rPr>
              <w:t>2010</w:t>
            </w:r>
          </w:p>
        </w:tc>
      </w:tr>
      <w:tr w:rsidR="006E4214" w:rsidRPr="0065214D" w14:paraId="6CEE5315" w14:textId="77777777" w:rsidTr="0004445B">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7396E821" w14:textId="77777777" w:rsidR="006E4214" w:rsidRPr="0065214D" w:rsidRDefault="006E4214" w:rsidP="0004445B">
            <w:pPr>
              <w:spacing w:after="0" w:line="240" w:lineRule="auto"/>
              <w:rPr>
                <w:rFonts w:ascii="Calibri" w:eastAsia="Times New Roman" w:hAnsi="Calibri" w:cs="Calibri"/>
                <w:color w:val="000000"/>
              </w:rPr>
            </w:pPr>
            <w:r w:rsidRPr="0065214D">
              <w:rPr>
                <w:rFonts w:ascii="Calibri" w:eastAsia="Times New Roman" w:hAnsi="Calibri" w:cs="Calibri"/>
                <w:color w:val="000000"/>
              </w:rPr>
              <w:t>Stasis</w:t>
            </w:r>
          </w:p>
        </w:tc>
        <w:tc>
          <w:tcPr>
            <w:tcW w:w="960" w:type="dxa"/>
            <w:tcBorders>
              <w:top w:val="nil"/>
              <w:left w:val="nil"/>
              <w:bottom w:val="nil"/>
              <w:right w:val="nil"/>
            </w:tcBorders>
            <w:shd w:val="clear" w:color="auto" w:fill="auto"/>
            <w:noWrap/>
            <w:vAlign w:val="bottom"/>
            <w:hideMark/>
          </w:tcPr>
          <w:p w14:paraId="7F54238F" w14:textId="77777777" w:rsidR="006E4214" w:rsidRPr="0065214D" w:rsidRDefault="006E4214" w:rsidP="0004445B">
            <w:pPr>
              <w:spacing w:after="0" w:line="240" w:lineRule="auto"/>
              <w:jc w:val="right"/>
              <w:rPr>
                <w:rFonts w:ascii="Calibri" w:eastAsia="Times New Roman" w:hAnsi="Calibri" w:cs="Calibri"/>
                <w:color w:val="000000"/>
              </w:rPr>
            </w:pPr>
            <w:r w:rsidRPr="0065214D">
              <w:rPr>
                <w:rFonts w:ascii="Calibri" w:eastAsia="Times New Roman" w:hAnsi="Calibri" w:cs="Calibri"/>
                <w:color w:val="000000"/>
              </w:rPr>
              <w:t>42.22%</w:t>
            </w:r>
          </w:p>
        </w:tc>
        <w:tc>
          <w:tcPr>
            <w:tcW w:w="960" w:type="dxa"/>
            <w:tcBorders>
              <w:top w:val="nil"/>
              <w:left w:val="nil"/>
              <w:bottom w:val="nil"/>
              <w:right w:val="nil"/>
            </w:tcBorders>
            <w:shd w:val="clear" w:color="auto" w:fill="auto"/>
            <w:noWrap/>
            <w:vAlign w:val="bottom"/>
            <w:hideMark/>
          </w:tcPr>
          <w:p w14:paraId="59E5229A" w14:textId="77777777" w:rsidR="006E4214" w:rsidRPr="0065214D" w:rsidRDefault="006E4214" w:rsidP="0004445B">
            <w:pPr>
              <w:spacing w:after="0" w:line="240" w:lineRule="auto"/>
              <w:jc w:val="right"/>
              <w:rPr>
                <w:rFonts w:ascii="Calibri" w:eastAsia="Times New Roman" w:hAnsi="Calibri" w:cs="Calibri"/>
                <w:color w:val="000000"/>
              </w:rPr>
            </w:pPr>
            <w:r w:rsidRPr="0065214D">
              <w:rPr>
                <w:rFonts w:ascii="Calibri" w:eastAsia="Times New Roman" w:hAnsi="Calibri" w:cs="Calibri"/>
                <w:color w:val="000000"/>
              </w:rPr>
              <w:t>38.89%</w:t>
            </w:r>
          </w:p>
        </w:tc>
        <w:tc>
          <w:tcPr>
            <w:tcW w:w="960" w:type="dxa"/>
            <w:tcBorders>
              <w:top w:val="nil"/>
              <w:left w:val="nil"/>
              <w:bottom w:val="nil"/>
              <w:right w:val="single" w:sz="4" w:space="0" w:color="auto"/>
            </w:tcBorders>
            <w:shd w:val="clear" w:color="auto" w:fill="auto"/>
            <w:noWrap/>
            <w:vAlign w:val="bottom"/>
            <w:hideMark/>
          </w:tcPr>
          <w:p w14:paraId="466D5F50" w14:textId="77777777" w:rsidR="006E4214" w:rsidRPr="0065214D" w:rsidRDefault="006E4214" w:rsidP="0004445B">
            <w:pPr>
              <w:spacing w:after="0" w:line="240" w:lineRule="auto"/>
              <w:jc w:val="right"/>
              <w:rPr>
                <w:rFonts w:ascii="Calibri" w:eastAsia="Times New Roman" w:hAnsi="Calibri" w:cs="Calibri"/>
                <w:color w:val="000000"/>
              </w:rPr>
            </w:pPr>
            <w:r w:rsidRPr="0065214D">
              <w:rPr>
                <w:rFonts w:ascii="Calibri" w:eastAsia="Times New Roman" w:hAnsi="Calibri" w:cs="Calibri"/>
                <w:color w:val="000000"/>
              </w:rPr>
              <w:t>41.11%</w:t>
            </w:r>
          </w:p>
        </w:tc>
      </w:tr>
      <w:tr w:rsidR="006E4214" w:rsidRPr="0065214D" w14:paraId="48FF5BA7" w14:textId="77777777" w:rsidTr="0004445B">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0DF6305D" w14:textId="77777777" w:rsidR="006E4214" w:rsidRPr="0065214D" w:rsidRDefault="006E4214" w:rsidP="0004445B">
            <w:pPr>
              <w:spacing w:after="0" w:line="240" w:lineRule="auto"/>
              <w:rPr>
                <w:rFonts w:ascii="Calibri" w:eastAsia="Times New Roman" w:hAnsi="Calibri" w:cs="Calibri"/>
                <w:color w:val="000000"/>
              </w:rPr>
            </w:pPr>
            <w:r w:rsidRPr="0065214D">
              <w:rPr>
                <w:rFonts w:ascii="Calibri" w:eastAsia="Times New Roman" w:hAnsi="Calibri" w:cs="Calibri"/>
                <w:color w:val="000000"/>
              </w:rPr>
              <w:t>Fell</w:t>
            </w:r>
          </w:p>
        </w:tc>
        <w:tc>
          <w:tcPr>
            <w:tcW w:w="960" w:type="dxa"/>
            <w:tcBorders>
              <w:top w:val="nil"/>
              <w:left w:val="nil"/>
              <w:bottom w:val="nil"/>
              <w:right w:val="nil"/>
            </w:tcBorders>
            <w:shd w:val="clear" w:color="auto" w:fill="auto"/>
            <w:noWrap/>
            <w:vAlign w:val="bottom"/>
            <w:hideMark/>
          </w:tcPr>
          <w:p w14:paraId="38AA0A45" w14:textId="77777777" w:rsidR="006E4214" w:rsidRPr="0065214D" w:rsidRDefault="006E4214" w:rsidP="0004445B">
            <w:pPr>
              <w:spacing w:after="0" w:line="240" w:lineRule="auto"/>
              <w:jc w:val="right"/>
              <w:rPr>
                <w:rFonts w:ascii="Calibri" w:eastAsia="Times New Roman" w:hAnsi="Calibri" w:cs="Calibri"/>
                <w:color w:val="000000"/>
              </w:rPr>
            </w:pPr>
            <w:r w:rsidRPr="0065214D">
              <w:rPr>
                <w:rFonts w:ascii="Calibri" w:eastAsia="Times New Roman" w:hAnsi="Calibri" w:cs="Calibri"/>
                <w:color w:val="000000"/>
              </w:rPr>
              <w:t>26.67%</w:t>
            </w:r>
          </w:p>
        </w:tc>
        <w:tc>
          <w:tcPr>
            <w:tcW w:w="960" w:type="dxa"/>
            <w:tcBorders>
              <w:top w:val="nil"/>
              <w:left w:val="nil"/>
              <w:bottom w:val="nil"/>
              <w:right w:val="nil"/>
            </w:tcBorders>
            <w:shd w:val="clear" w:color="auto" w:fill="auto"/>
            <w:noWrap/>
            <w:vAlign w:val="bottom"/>
            <w:hideMark/>
          </w:tcPr>
          <w:p w14:paraId="6E58D287" w14:textId="77777777" w:rsidR="006E4214" w:rsidRPr="0065214D" w:rsidRDefault="006E4214" w:rsidP="0004445B">
            <w:pPr>
              <w:spacing w:after="0" w:line="240" w:lineRule="auto"/>
              <w:jc w:val="right"/>
              <w:rPr>
                <w:rFonts w:ascii="Calibri" w:eastAsia="Times New Roman" w:hAnsi="Calibri" w:cs="Calibri"/>
                <w:color w:val="000000"/>
              </w:rPr>
            </w:pPr>
            <w:r w:rsidRPr="0065214D">
              <w:rPr>
                <w:rFonts w:ascii="Calibri" w:eastAsia="Times New Roman" w:hAnsi="Calibri" w:cs="Calibri"/>
                <w:color w:val="000000"/>
              </w:rPr>
              <w:t>27.78%</w:t>
            </w:r>
          </w:p>
        </w:tc>
        <w:tc>
          <w:tcPr>
            <w:tcW w:w="960" w:type="dxa"/>
            <w:tcBorders>
              <w:top w:val="nil"/>
              <w:left w:val="nil"/>
              <w:bottom w:val="nil"/>
              <w:right w:val="single" w:sz="4" w:space="0" w:color="auto"/>
            </w:tcBorders>
            <w:shd w:val="clear" w:color="auto" w:fill="auto"/>
            <w:noWrap/>
            <w:vAlign w:val="bottom"/>
            <w:hideMark/>
          </w:tcPr>
          <w:p w14:paraId="60918099" w14:textId="77777777" w:rsidR="006E4214" w:rsidRPr="0065214D" w:rsidRDefault="006E4214" w:rsidP="0004445B">
            <w:pPr>
              <w:spacing w:after="0" w:line="240" w:lineRule="auto"/>
              <w:jc w:val="right"/>
              <w:rPr>
                <w:rFonts w:ascii="Calibri" w:eastAsia="Times New Roman" w:hAnsi="Calibri" w:cs="Calibri"/>
                <w:color w:val="000000"/>
              </w:rPr>
            </w:pPr>
            <w:r w:rsidRPr="0065214D">
              <w:rPr>
                <w:rFonts w:ascii="Calibri" w:eastAsia="Times New Roman" w:hAnsi="Calibri" w:cs="Calibri"/>
                <w:color w:val="000000"/>
              </w:rPr>
              <w:t>25.56%</w:t>
            </w:r>
          </w:p>
        </w:tc>
      </w:tr>
      <w:tr w:rsidR="006E4214" w:rsidRPr="0065214D" w14:paraId="3D66F4BA" w14:textId="77777777" w:rsidTr="000444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6BE8FE" w14:textId="77777777" w:rsidR="006E4214" w:rsidRPr="0065214D" w:rsidRDefault="006E4214" w:rsidP="0004445B">
            <w:pPr>
              <w:spacing w:after="0" w:line="240" w:lineRule="auto"/>
              <w:rPr>
                <w:rFonts w:ascii="Calibri" w:eastAsia="Times New Roman" w:hAnsi="Calibri" w:cs="Calibri"/>
                <w:color w:val="000000"/>
              </w:rPr>
            </w:pPr>
            <w:r w:rsidRPr="0065214D">
              <w:rPr>
                <w:rFonts w:ascii="Calibri" w:eastAsia="Times New Roman" w:hAnsi="Calibri" w:cs="Calibri"/>
                <w:color w:val="000000"/>
              </w:rPr>
              <w:t>Rose</w:t>
            </w:r>
          </w:p>
        </w:tc>
        <w:tc>
          <w:tcPr>
            <w:tcW w:w="960" w:type="dxa"/>
            <w:tcBorders>
              <w:top w:val="nil"/>
              <w:left w:val="nil"/>
              <w:bottom w:val="single" w:sz="4" w:space="0" w:color="auto"/>
              <w:right w:val="nil"/>
            </w:tcBorders>
            <w:shd w:val="clear" w:color="auto" w:fill="auto"/>
            <w:noWrap/>
            <w:vAlign w:val="bottom"/>
            <w:hideMark/>
          </w:tcPr>
          <w:p w14:paraId="51D60B26" w14:textId="77777777" w:rsidR="006E4214" w:rsidRPr="0065214D" w:rsidRDefault="006E4214" w:rsidP="0004445B">
            <w:pPr>
              <w:spacing w:after="0" w:line="240" w:lineRule="auto"/>
              <w:jc w:val="right"/>
              <w:rPr>
                <w:rFonts w:ascii="Calibri" w:eastAsia="Times New Roman" w:hAnsi="Calibri" w:cs="Calibri"/>
                <w:color w:val="000000"/>
              </w:rPr>
            </w:pPr>
            <w:r w:rsidRPr="0065214D">
              <w:rPr>
                <w:rFonts w:ascii="Calibri" w:eastAsia="Times New Roman" w:hAnsi="Calibri" w:cs="Calibri"/>
                <w:color w:val="000000"/>
              </w:rPr>
              <w:t>31.11%</w:t>
            </w:r>
          </w:p>
        </w:tc>
        <w:tc>
          <w:tcPr>
            <w:tcW w:w="960" w:type="dxa"/>
            <w:tcBorders>
              <w:top w:val="nil"/>
              <w:left w:val="nil"/>
              <w:bottom w:val="single" w:sz="4" w:space="0" w:color="auto"/>
              <w:right w:val="nil"/>
            </w:tcBorders>
            <w:shd w:val="clear" w:color="auto" w:fill="auto"/>
            <w:noWrap/>
            <w:vAlign w:val="bottom"/>
            <w:hideMark/>
          </w:tcPr>
          <w:p w14:paraId="1B769776" w14:textId="77777777" w:rsidR="006E4214" w:rsidRPr="0065214D" w:rsidRDefault="006E4214" w:rsidP="0004445B">
            <w:pPr>
              <w:spacing w:after="0" w:line="240" w:lineRule="auto"/>
              <w:jc w:val="right"/>
              <w:rPr>
                <w:rFonts w:ascii="Calibri" w:eastAsia="Times New Roman" w:hAnsi="Calibri" w:cs="Calibri"/>
                <w:color w:val="000000"/>
              </w:rPr>
            </w:pPr>
            <w:r w:rsidRPr="0065214D">
              <w:rPr>
                <w:rFonts w:ascii="Calibri" w:eastAsia="Times New Roman" w:hAnsi="Calibri" w:cs="Calibri"/>
                <w:color w:val="000000"/>
              </w:rPr>
              <w:t>33.33%</w:t>
            </w:r>
          </w:p>
        </w:tc>
        <w:tc>
          <w:tcPr>
            <w:tcW w:w="960" w:type="dxa"/>
            <w:tcBorders>
              <w:top w:val="nil"/>
              <w:left w:val="nil"/>
              <w:bottom w:val="single" w:sz="4" w:space="0" w:color="auto"/>
              <w:right w:val="single" w:sz="4" w:space="0" w:color="auto"/>
            </w:tcBorders>
            <w:shd w:val="clear" w:color="auto" w:fill="auto"/>
            <w:noWrap/>
            <w:vAlign w:val="bottom"/>
            <w:hideMark/>
          </w:tcPr>
          <w:p w14:paraId="2F9D3780" w14:textId="77777777" w:rsidR="006E4214" w:rsidRPr="0065214D" w:rsidRDefault="006E4214" w:rsidP="0004445B">
            <w:pPr>
              <w:spacing w:after="0" w:line="240" w:lineRule="auto"/>
              <w:jc w:val="right"/>
              <w:rPr>
                <w:rFonts w:ascii="Calibri" w:eastAsia="Times New Roman" w:hAnsi="Calibri" w:cs="Calibri"/>
                <w:color w:val="000000"/>
              </w:rPr>
            </w:pPr>
            <w:r w:rsidRPr="0065214D">
              <w:rPr>
                <w:rFonts w:ascii="Calibri" w:eastAsia="Times New Roman" w:hAnsi="Calibri" w:cs="Calibri"/>
                <w:color w:val="000000"/>
              </w:rPr>
              <w:t>33.33%</w:t>
            </w:r>
          </w:p>
        </w:tc>
      </w:tr>
    </w:tbl>
    <w:p w14:paraId="18297FA3" w14:textId="20B47D1F" w:rsidR="00892ED2" w:rsidRDefault="006E4214" w:rsidP="006A53BA">
      <w:r w:rsidRPr="00B5302F">
        <w:rPr>
          <w:noProof/>
        </w:rPr>
        <mc:AlternateContent>
          <mc:Choice Requires="wps">
            <w:drawing>
              <wp:anchor distT="0" distB="0" distL="114300" distR="114300" simplePos="0" relativeHeight="251691008" behindDoc="0" locked="0" layoutInCell="1" allowOverlap="1" wp14:anchorId="0D2459A4" wp14:editId="3BB01066">
                <wp:simplePos x="0" y="0"/>
                <wp:positionH relativeFrom="column">
                  <wp:posOffset>669925</wp:posOffset>
                </wp:positionH>
                <wp:positionV relativeFrom="paragraph">
                  <wp:posOffset>635</wp:posOffset>
                </wp:positionV>
                <wp:extent cx="3019425" cy="286385"/>
                <wp:effectExtent l="0" t="0" r="9525" b="0"/>
                <wp:wrapSquare wrapText="bothSides"/>
                <wp:docPr id="34" name="Text Box 34"/>
                <wp:cNvGraphicFramePr/>
                <a:graphic xmlns:a="http://schemas.openxmlformats.org/drawingml/2006/main">
                  <a:graphicData uri="http://schemas.microsoft.com/office/word/2010/wordprocessingShape">
                    <wps:wsp>
                      <wps:cNvSpPr txBox="1"/>
                      <wps:spPr>
                        <a:xfrm>
                          <a:off x="0" y="0"/>
                          <a:ext cx="3019425"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2DFD8" w14:textId="596402A7" w:rsidR="0004445B" w:rsidRDefault="0004445B" w:rsidP="006E4214">
                            <w:pPr>
                              <w:pStyle w:val="Caption"/>
                              <w:jc w:val="center"/>
                            </w:pPr>
                            <w:r>
                              <w:t>Table 16: Hispanic dissimilarity index con</w:t>
                            </w:r>
                            <w:r>
                              <w:rPr>
                                <w:noProof/>
                              </w:rPr>
                              <w:t>tingency table</w:t>
                            </w:r>
                          </w:p>
                          <w:p w14:paraId="1F4222BC" w14:textId="77777777" w:rsidR="0004445B" w:rsidRDefault="0004445B" w:rsidP="006E4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459A4" id="Text Box 34" o:spid="_x0000_s1037" type="#_x0000_t202" style="position:absolute;margin-left:52.75pt;margin-top:.05pt;width:237.75pt;height:2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" fillcolor="white [3201]" stroked="f" strokeweight=".5pt">
                <v:textbox>
                  <w:txbxContent>
                    <w:p w14:paraId="2EB2DFD8" w14:textId="596402A7" w:rsidR="0004445B" w:rsidRDefault="0004445B" w:rsidP="006E4214">
                      <w:pPr>
                        <w:pStyle w:val="Caption"/>
                        <w:jc w:val="center"/>
                      </w:pPr>
                      <w:r>
                        <w:t>Table 16: Hispanic dissimilarity index con</w:t>
                      </w:r>
                      <w:r>
                        <w:rPr>
                          <w:noProof/>
                        </w:rPr>
                        <w:t>tingency table</w:t>
                      </w:r>
                    </w:p>
                    <w:p w14:paraId="1F4222BC" w14:textId="77777777" w:rsidR="0004445B" w:rsidRDefault="0004445B" w:rsidP="006E4214"/>
                  </w:txbxContent>
                </v:textbox>
                <w10:wrap type="square"/>
              </v:shape>
            </w:pict>
          </mc:Fallback>
        </mc:AlternateContent>
      </w:r>
    </w:p>
    <w:p w14:paraId="31F54326" w14:textId="77777777" w:rsidR="006E4214" w:rsidRPr="006E4214" w:rsidRDefault="006E4214" w:rsidP="006A53BA"/>
    <w:tbl>
      <w:tblPr>
        <w:tblW w:w="8209" w:type="dxa"/>
        <w:tblInd w:w="770" w:type="dxa"/>
        <w:tblLook w:val="04A0" w:firstRow="1" w:lastRow="0" w:firstColumn="1" w:lastColumn="0" w:noHBand="0" w:noVBand="1"/>
      </w:tblPr>
      <w:tblGrid>
        <w:gridCol w:w="960"/>
        <w:gridCol w:w="1189"/>
        <w:gridCol w:w="1189"/>
        <w:gridCol w:w="1307"/>
        <w:gridCol w:w="1189"/>
        <w:gridCol w:w="1200"/>
        <w:gridCol w:w="1400"/>
      </w:tblGrid>
      <w:tr w:rsidR="00EF098E" w:rsidRPr="00EF098E" w14:paraId="0DBDF4FF" w14:textId="77777777" w:rsidTr="00EF098E">
        <w:trPr>
          <w:trHeight w:val="915"/>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692446" w14:textId="77777777" w:rsidR="00EF098E" w:rsidRPr="00EF098E" w:rsidRDefault="00EF098E" w:rsidP="00EF098E">
            <w:pPr>
              <w:spacing w:after="0" w:line="240" w:lineRule="auto"/>
              <w:jc w:val="center"/>
              <w:rPr>
                <w:rFonts w:ascii="Calibri" w:eastAsia="Times New Roman" w:hAnsi="Calibri" w:cs="Calibri"/>
                <w:color w:val="000000"/>
              </w:rPr>
            </w:pPr>
            <w:r w:rsidRPr="00EF098E">
              <w:rPr>
                <w:rFonts w:ascii="Calibri" w:eastAsia="Times New Roman" w:hAnsi="Calibri" w:cs="Calibri"/>
                <w:color w:val="000000"/>
              </w:rPr>
              <w:t>Tract</w:t>
            </w:r>
          </w:p>
        </w:tc>
        <w:tc>
          <w:tcPr>
            <w:tcW w:w="1073" w:type="dxa"/>
            <w:tcBorders>
              <w:top w:val="single" w:sz="8" w:space="0" w:color="auto"/>
              <w:left w:val="nil"/>
              <w:bottom w:val="single" w:sz="8" w:space="0" w:color="auto"/>
              <w:right w:val="single" w:sz="4" w:space="0" w:color="auto"/>
            </w:tcBorders>
            <w:shd w:val="clear" w:color="auto" w:fill="auto"/>
            <w:vAlign w:val="bottom"/>
            <w:hideMark/>
          </w:tcPr>
          <w:p w14:paraId="7AA151DD" w14:textId="72FF8A45" w:rsidR="00EF098E" w:rsidRPr="00EF098E" w:rsidRDefault="00EF098E" w:rsidP="00EF098E">
            <w:pPr>
              <w:spacing w:after="0" w:line="240" w:lineRule="auto"/>
              <w:jc w:val="center"/>
              <w:rPr>
                <w:rFonts w:ascii="Calibri" w:eastAsia="Times New Roman" w:hAnsi="Calibri" w:cs="Calibri"/>
                <w:color w:val="000000"/>
              </w:rPr>
            </w:pPr>
            <w:r w:rsidRPr="00EF098E">
              <w:rPr>
                <w:rFonts w:ascii="Calibri" w:eastAsia="Times New Roman" w:hAnsi="Calibri" w:cs="Calibri"/>
                <w:color w:val="000000"/>
              </w:rPr>
              <w:t>White Population 1980</w:t>
            </w:r>
          </w:p>
        </w:tc>
        <w:tc>
          <w:tcPr>
            <w:tcW w:w="1189" w:type="dxa"/>
            <w:tcBorders>
              <w:top w:val="single" w:sz="8" w:space="0" w:color="auto"/>
              <w:left w:val="nil"/>
              <w:bottom w:val="single" w:sz="8" w:space="0" w:color="auto"/>
              <w:right w:val="single" w:sz="4" w:space="0" w:color="auto"/>
            </w:tcBorders>
            <w:shd w:val="clear" w:color="auto" w:fill="auto"/>
            <w:vAlign w:val="center"/>
            <w:hideMark/>
          </w:tcPr>
          <w:p w14:paraId="19CE9395" w14:textId="77777777" w:rsidR="00EF098E" w:rsidRPr="00EF098E" w:rsidRDefault="00EF098E" w:rsidP="00EF098E">
            <w:pPr>
              <w:spacing w:after="0" w:line="240" w:lineRule="auto"/>
              <w:jc w:val="center"/>
              <w:rPr>
                <w:rFonts w:ascii="Calibri" w:eastAsia="Times New Roman" w:hAnsi="Calibri" w:cs="Calibri"/>
                <w:color w:val="000000"/>
              </w:rPr>
            </w:pPr>
            <w:r w:rsidRPr="00EF098E">
              <w:rPr>
                <w:rFonts w:ascii="Calibri" w:eastAsia="Times New Roman" w:hAnsi="Calibri" w:cs="Calibri"/>
                <w:color w:val="000000"/>
              </w:rPr>
              <w:t>Hispanic Population 1980</w:t>
            </w:r>
          </w:p>
        </w:tc>
        <w:tc>
          <w:tcPr>
            <w:tcW w:w="1307" w:type="dxa"/>
            <w:tcBorders>
              <w:top w:val="single" w:sz="8" w:space="0" w:color="auto"/>
              <w:left w:val="nil"/>
              <w:bottom w:val="single" w:sz="8" w:space="0" w:color="auto"/>
              <w:right w:val="single" w:sz="4" w:space="0" w:color="auto"/>
            </w:tcBorders>
            <w:shd w:val="clear" w:color="auto" w:fill="auto"/>
            <w:vAlign w:val="center"/>
            <w:hideMark/>
          </w:tcPr>
          <w:p w14:paraId="25007E31" w14:textId="77777777" w:rsidR="00EF098E" w:rsidRPr="00EF098E" w:rsidRDefault="00EF098E" w:rsidP="00EF098E">
            <w:pPr>
              <w:spacing w:after="0" w:line="240" w:lineRule="auto"/>
              <w:jc w:val="center"/>
              <w:rPr>
                <w:rFonts w:ascii="Calibri" w:eastAsia="Times New Roman" w:hAnsi="Calibri" w:cs="Calibri"/>
                <w:color w:val="000000"/>
              </w:rPr>
            </w:pPr>
            <w:r w:rsidRPr="00EF098E">
              <w:rPr>
                <w:rFonts w:ascii="Calibri" w:eastAsia="Times New Roman" w:hAnsi="Calibri" w:cs="Calibri"/>
                <w:color w:val="000000"/>
              </w:rPr>
              <w:t>Hispanic Dissimilarity 1980</w:t>
            </w:r>
          </w:p>
        </w:tc>
        <w:tc>
          <w:tcPr>
            <w:tcW w:w="1080" w:type="dxa"/>
            <w:tcBorders>
              <w:top w:val="single" w:sz="8" w:space="0" w:color="auto"/>
              <w:left w:val="nil"/>
              <w:bottom w:val="single" w:sz="8" w:space="0" w:color="auto"/>
              <w:right w:val="single" w:sz="4" w:space="0" w:color="auto"/>
            </w:tcBorders>
            <w:shd w:val="clear" w:color="auto" w:fill="auto"/>
            <w:vAlign w:val="bottom"/>
            <w:hideMark/>
          </w:tcPr>
          <w:p w14:paraId="1EF5E715" w14:textId="5DCC7163" w:rsidR="00EF098E" w:rsidRPr="00EF098E" w:rsidRDefault="00EF098E" w:rsidP="00EF098E">
            <w:pPr>
              <w:spacing w:after="0" w:line="240" w:lineRule="auto"/>
              <w:jc w:val="center"/>
              <w:rPr>
                <w:rFonts w:ascii="Calibri" w:eastAsia="Times New Roman" w:hAnsi="Calibri" w:cs="Calibri"/>
                <w:color w:val="000000"/>
              </w:rPr>
            </w:pPr>
            <w:r w:rsidRPr="00EF098E">
              <w:rPr>
                <w:rFonts w:ascii="Calibri" w:eastAsia="Times New Roman" w:hAnsi="Calibri" w:cs="Calibri"/>
                <w:color w:val="000000"/>
              </w:rPr>
              <w:t>White Population 2010</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14:paraId="5AAEDCD4" w14:textId="77777777" w:rsidR="00EF098E" w:rsidRPr="00EF098E" w:rsidRDefault="00EF098E" w:rsidP="00EF098E">
            <w:pPr>
              <w:spacing w:after="0" w:line="240" w:lineRule="auto"/>
              <w:jc w:val="center"/>
              <w:rPr>
                <w:rFonts w:ascii="Calibri" w:eastAsia="Times New Roman" w:hAnsi="Calibri" w:cs="Calibri"/>
                <w:color w:val="000000"/>
              </w:rPr>
            </w:pPr>
            <w:r w:rsidRPr="00EF098E">
              <w:rPr>
                <w:rFonts w:ascii="Calibri" w:eastAsia="Times New Roman" w:hAnsi="Calibri" w:cs="Calibri"/>
                <w:color w:val="000000"/>
              </w:rPr>
              <w:t>Hispanic Population 2010</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14:paraId="015AA6CF" w14:textId="77777777" w:rsidR="00EF098E" w:rsidRPr="00EF098E" w:rsidRDefault="00EF098E" w:rsidP="00EF098E">
            <w:pPr>
              <w:spacing w:after="0" w:line="240" w:lineRule="auto"/>
              <w:jc w:val="center"/>
              <w:rPr>
                <w:rFonts w:ascii="Calibri" w:eastAsia="Times New Roman" w:hAnsi="Calibri" w:cs="Calibri"/>
                <w:color w:val="000000"/>
              </w:rPr>
            </w:pPr>
            <w:r w:rsidRPr="00EF098E">
              <w:rPr>
                <w:rFonts w:ascii="Calibri" w:eastAsia="Times New Roman" w:hAnsi="Calibri" w:cs="Calibri"/>
                <w:color w:val="000000"/>
              </w:rPr>
              <w:t>Hispanic Dissimilarity 2010</w:t>
            </w:r>
          </w:p>
        </w:tc>
      </w:tr>
      <w:tr w:rsidR="00EF098E" w:rsidRPr="00EF098E" w14:paraId="28D4701A" w14:textId="77777777" w:rsidTr="00EF098E">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4B6C8B0B"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105200</w:t>
            </w:r>
          </w:p>
        </w:tc>
        <w:tc>
          <w:tcPr>
            <w:tcW w:w="1073" w:type="dxa"/>
            <w:tcBorders>
              <w:top w:val="nil"/>
              <w:left w:val="nil"/>
              <w:bottom w:val="nil"/>
              <w:right w:val="single" w:sz="4" w:space="0" w:color="auto"/>
            </w:tcBorders>
            <w:shd w:val="clear" w:color="auto" w:fill="auto"/>
            <w:noWrap/>
            <w:vAlign w:val="bottom"/>
            <w:hideMark/>
          </w:tcPr>
          <w:p w14:paraId="1E1EF103"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317</w:t>
            </w:r>
          </w:p>
        </w:tc>
        <w:tc>
          <w:tcPr>
            <w:tcW w:w="1189" w:type="dxa"/>
            <w:tcBorders>
              <w:top w:val="nil"/>
              <w:left w:val="nil"/>
              <w:bottom w:val="nil"/>
              <w:right w:val="single" w:sz="4" w:space="0" w:color="auto"/>
            </w:tcBorders>
            <w:shd w:val="clear" w:color="auto" w:fill="auto"/>
            <w:noWrap/>
            <w:vAlign w:val="bottom"/>
            <w:hideMark/>
          </w:tcPr>
          <w:p w14:paraId="2410D150"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10</w:t>
            </w:r>
          </w:p>
        </w:tc>
        <w:tc>
          <w:tcPr>
            <w:tcW w:w="1307" w:type="dxa"/>
            <w:tcBorders>
              <w:top w:val="nil"/>
              <w:left w:val="nil"/>
              <w:bottom w:val="nil"/>
              <w:right w:val="single" w:sz="4" w:space="0" w:color="auto"/>
            </w:tcBorders>
            <w:shd w:val="clear" w:color="auto" w:fill="auto"/>
            <w:noWrap/>
            <w:vAlign w:val="bottom"/>
            <w:hideMark/>
          </w:tcPr>
          <w:p w14:paraId="343AC002"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0.00025191</w:t>
            </w:r>
          </w:p>
        </w:tc>
        <w:tc>
          <w:tcPr>
            <w:tcW w:w="1080" w:type="dxa"/>
            <w:tcBorders>
              <w:top w:val="nil"/>
              <w:left w:val="nil"/>
              <w:bottom w:val="nil"/>
              <w:right w:val="single" w:sz="4" w:space="0" w:color="auto"/>
            </w:tcBorders>
            <w:shd w:val="clear" w:color="auto" w:fill="auto"/>
            <w:noWrap/>
            <w:vAlign w:val="bottom"/>
            <w:hideMark/>
          </w:tcPr>
          <w:p w14:paraId="4CE4CD50"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995</w:t>
            </w:r>
          </w:p>
        </w:tc>
        <w:tc>
          <w:tcPr>
            <w:tcW w:w="1200" w:type="dxa"/>
            <w:tcBorders>
              <w:top w:val="nil"/>
              <w:left w:val="nil"/>
              <w:bottom w:val="nil"/>
              <w:right w:val="single" w:sz="4" w:space="0" w:color="auto"/>
            </w:tcBorders>
            <w:shd w:val="clear" w:color="auto" w:fill="auto"/>
            <w:noWrap/>
            <w:vAlign w:val="bottom"/>
            <w:hideMark/>
          </w:tcPr>
          <w:p w14:paraId="00A565EF"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75</w:t>
            </w:r>
          </w:p>
        </w:tc>
        <w:tc>
          <w:tcPr>
            <w:tcW w:w="1400" w:type="dxa"/>
            <w:tcBorders>
              <w:top w:val="nil"/>
              <w:left w:val="nil"/>
              <w:bottom w:val="nil"/>
              <w:right w:val="single" w:sz="8" w:space="0" w:color="auto"/>
            </w:tcBorders>
            <w:shd w:val="clear" w:color="auto" w:fill="auto"/>
            <w:noWrap/>
            <w:vAlign w:val="bottom"/>
            <w:hideMark/>
          </w:tcPr>
          <w:p w14:paraId="64443C91"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0.00017753</w:t>
            </w:r>
          </w:p>
        </w:tc>
      </w:tr>
      <w:tr w:rsidR="00EF098E" w:rsidRPr="00EF098E" w14:paraId="7DDAD653" w14:textId="77777777" w:rsidTr="00EF098E">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78DD6A30"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106100</w:t>
            </w:r>
          </w:p>
        </w:tc>
        <w:tc>
          <w:tcPr>
            <w:tcW w:w="1073" w:type="dxa"/>
            <w:tcBorders>
              <w:top w:val="nil"/>
              <w:left w:val="nil"/>
              <w:bottom w:val="nil"/>
              <w:right w:val="single" w:sz="4" w:space="0" w:color="auto"/>
            </w:tcBorders>
            <w:shd w:val="clear" w:color="auto" w:fill="auto"/>
            <w:noWrap/>
            <w:vAlign w:val="bottom"/>
            <w:hideMark/>
          </w:tcPr>
          <w:p w14:paraId="613F9DFC"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31</w:t>
            </w:r>
          </w:p>
        </w:tc>
        <w:tc>
          <w:tcPr>
            <w:tcW w:w="1189" w:type="dxa"/>
            <w:tcBorders>
              <w:top w:val="nil"/>
              <w:left w:val="nil"/>
              <w:bottom w:val="nil"/>
              <w:right w:val="single" w:sz="4" w:space="0" w:color="auto"/>
            </w:tcBorders>
            <w:shd w:val="clear" w:color="auto" w:fill="auto"/>
            <w:noWrap/>
            <w:vAlign w:val="bottom"/>
            <w:hideMark/>
          </w:tcPr>
          <w:p w14:paraId="609CB1C6"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17</w:t>
            </w:r>
          </w:p>
        </w:tc>
        <w:tc>
          <w:tcPr>
            <w:tcW w:w="1307" w:type="dxa"/>
            <w:tcBorders>
              <w:top w:val="nil"/>
              <w:left w:val="nil"/>
              <w:bottom w:val="nil"/>
              <w:right w:val="single" w:sz="4" w:space="0" w:color="auto"/>
            </w:tcBorders>
            <w:shd w:val="clear" w:color="auto" w:fill="auto"/>
            <w:noWrap/>
            <w:vAlign w:val="bottom"/>
            <w:hideMark/>
          </w:tcPr>
          <w:p w14:paraId="765CE1FA"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0.00147355</w:t>
            </w:r>
          </w:p>
        </w:tc>
        <w:tc>
          <w:tcPr>
            <w:tcW w:w="1080" w:type="dxa"/>
            <w:tcBorders>
              <w:top w:val="nil"/>
              <w:left w:val="nil"/>
              <w:bottom w:val="nil"/>
              <w:right w:val="single" w:sz="4" w:space="0" w:color="auto"/>
            </w:tcBorders>
            <w:shd w:val="clear" w:color="auto" w:fill="auto"/>
            <w:noWrap/>
            <w:vAlign w:val="bottom"/>
            <w:hideMark/>
          </w:tcPr>
          <w:p w14:paraId="645626FC"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26</w:t>
            </w:r>
          </w:p>
        </w:tc>
        <w:tc>
          <w:tcPr>
            <w:tcW w:w="1200" w:type="dxa"/>
            <w:tcBorders>
              <w:top w:val="nil"/>
              <w:left w:val="nil"/>
              <w:bottom w:val="nil"/>
              <w:right w:val="single" w:sz="4" w:space="0" w:color="auto"/>
            </w:tcBorders>
            <w:shd w:val="clear" w:color="auto" w:fill="auto"/>
            <w:noWrap/>
            <w:vAlign w:val="bottom"/>
            <w:hideMark/>
          </w:tcPr>
          <w:p w14:paraId="5822726E"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14</w:t>
            </w:r>
          </w:p>
        </w:tc>
        <w:tc>
          <w:tcPr>
            <w:tcW w:w="1400" w:type="dxa"/>
            <w:tcBorders>
              <w:top w:val="nil"/>
              <w:left w:val="nil"/>
              <w:bottom w:val="nil"/>
              <w:right w:val="single" w:sz="8" w:space="0" w:color="auto"/>
            </w:tcBorders>
            <w:shd w:val="clear" w:color="auto" w:fill="auto"/>
            <w:noWrap/>
            <w:vAlign w:val="bottom"/>
            <w:hideMark/>
          </w:tcPr>
          <w:p w14:paraId="3C8CBA7B"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0.00053625</w:t>
            </w:r>
          </w:p>
        </w:tc>
      </w:tr>
      <w:tr w:rsidR="00EF098E" w:rsidRPr="00EF098E" w14:paraId="030F386D" w14:textId="77777777" w:rsidTr="00EF098E">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4F5D1F98"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108100</w:t>
            </w:r>
          </w:p>
        </w:tc>
        <w:tc>
          <w:tcPr>
            <w:tcW w:w="1073" w:type="dxa"/>
            <w:tcBorders>
              <w:top w:val="nil"/>
              <w:left w:val="nil"/>
              <w:bottom w:val="nil"/>
              <w:right w:val="single" w:sz="4" w:space="0" w:color="auto"/>
            </w:tcBorders>
            <w:shd w:val="clear" w:color="auto" w:fill="auto"/>
            <w:noWrap/>
            <w:vAlign w:val="bottom"/>
            <w:hideMark/>
          </w:tcPr>
          <w:p w14:paraId="4291E45C"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1985</w:t>
            </w:r>
          </w:p>
        </w:tc>
        <w:tc>
          <w:tcPr>
            <w:tcW w:w="1189" w:type="dxa"/>
            <w:tcBorders>
              <w:top w:val="nil"/>
              <w:left w:val="nil"/>
              <w:bottom w:val="nil"/>
              <w:right w:val="single" w:sz="4" w:space="0" w:color="auto"/>
            </w:tcBorders>
            <w:shd w:val="clear" w:color="auto" w:fill="auto"/>
            <w:noWrap/>
            <w:vAlign w:val="bottom"/>
            <w:hideMark/>
          </w:tcPr>
          <w:p w14:paraId="71F2649A"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48</w:t>
            </w:r>
          </w:p>
        </w:tc>
        <w:tc>
          <w:tcPr>
            <w:tcW w:w="1307" w:type="dxa"/>
            <w:tcBorders>
              <w:top w:val="nil"/>
              <w:left w:val="nil"/>
              <w:bottom w:val="nil"/>
              <w:right w:val="single" w:sz="4" w:space="0" w:color="auto"/>
            </w:tcBorders>
            <w:shd w:val="clear" w:color="auto" w:fill="auto"/>
            <w:noWrap/>
            <w:vAlign w:val="bottom"/>
            <w:hideMark/>
          </w:tcPr>
          <w:p w14:paraId="7B0A5736"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0.00025543</w:t>
            </w:r>
          </w:p>
        </w:tc>
        <w:tc>
          <w:tcPr>
            <w:tcW w:w="1080" w:type="dxa"/>
            <w:tcBorders>
              <w:top w:val="nil"/>
              <w:left w:val="nil"/>
              <w:bottom w:val="nil"/>
              <w:right w:val="single" w:sz="4" w:space="0" w:color="auto"/>
            </w:tcBorders>
            <w:shd w:val="clear" w:color="auto" w:fill="auto"/>
            <w:noWrap/>
            <w:vAlign w:val="bottom"/>
            <w:hideMark/>
          </w:tcPr>
          <w:p w14:paraId="56C0A8C7"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142</w:t>
            </w:r>
          </w:p>
        </w:tc>
        <w:tc>
          <w:tcPr>
            <w:tcW w:w="1200" w:type="dxa"/>
            <w:tcBorders>
              <w:top w:val="nil"/>
              <w:left w:val="nil"/>
              <w:bottom w:val="nil"/>
              <w:right w:val="single" w:sz="4" w:space="0" w:color="auto"/>
            </w:tcBorders>
            <w:shd w:val="clear" w:color="auto" w:fill="auto"/>
            <w:noWrap/>
            <w:vAlign w:val="bottom"/>
            <w:hideMark/>
          </w:tcPr>
          <w:p w14:paraId="3817C55E"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17</w:t>
            </w:r>
          </w:p>
        </w:tc>
        <w:tc>
          <w:tcPr>
            <w:tcW w:w="1400" w:type="dxa"/>
            <w:tcBorders>
              <w:top w:val="nil"/>
              <w:left w:val="nil"/>
              <w:bottom w:val="nil"/>
              <w:right w:val="single" w:sz="8" w:space="0" w:color="auto"/>
            </w:tcBorders>
            <w:shd w:val="clear" w:color="auto" w:fill="auto"/>
            <w:noWrap/>
            <w:vAlign w:val="bottom"/>
            <w:hideMark/>
          </w:tcPr>
          <w:p w14:paraId="02FB7048"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0.00025752</w:t>
            </w:r>
          </w:p>
        </w:tc>
      </w:tr>
      <w:tr w:rsidR="00EF098E" w:rsidRPr="00EF098E" w14:paraId="5E14E6DF" w14:textId="77777777" w:rsidTr="00EF098E">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79F45EE6"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108200</w:t>
            </w:r>
          </w:p>
        </w:tc>
        <w:tc>
          <w:tcPr>
            <w:tcW w:w="1073" w:type="dxa"/>
            <w:tcBorders>
              <w:top w:val="nil"/>
              <w:left w:val="nil"/>
              <w:bottom w:val="nil"/>
              <w:right w:val="single" w:sz="4" w:space="0" w:color="auto"/>
            </w:tcBorders>
            <w:shd w:val="clear" w:color="auto" w:fill="auto"/>
            <w:noWrap/>
            <w:vAlign w:val="bottom"/>
            <w:hideMark/>
          </w:tcPr>
          <w:p w14:paraId="2EE9A253"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1498</w:t>
            </w:r>
          </w:p>
        </w:tc>
        <w:tc>
          <w:tcPr>
            <w:tcW w:w="1189" w:type="dxa"/>
            <w:tcBorders>
              <w:top w:val="nil"/>
              <w:left w:val="nil"/>
              <w:bottom w:val="nil"/>
              <w:right w:val="single" w:sz="4" w:space="0" w:color="auto"/>
            </w:tcBorders>
            <w:shd w:val="clear" w:color="auto" w:fill="auto"/>
            <w:noWrap/>
            <w:vAlign w:val="bottom"/>
            <w:hideMark/>
          </w:tcPr>
          <w:p w14:paraId="54051767"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19</w:t>
            </w:r>
          </w:p>
        </w:tc>
        <w:tc>
          <w:tcPr>
            <w:tcW w:w="1307" w:type="dxa"/>
            <w:tcBorders>
              <w:top w:val="nil"/>
              <w:left w:val="nil"/>
              <w:bottom w:val="nil"/>
              <w:right w:val="single" w:sz="4" w:space="0" w:color="auto"/>
            </w:tcBorders>
            <w:shd w:val="clear" w:color="auto" w:fill="auto"/>
            <w:noWrap/>
            <w:vAlign w:val="bottom"/>
            <w:hideMark/>
          </w:tcPr>
          <w:p w14:paraId="625FAEAC"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0.00136481</w:t>
            </w:r>
          </w:p>
        </w:tc>
        <w:tc>
          <w:tcPr>
            <w:tcW w:w="1080" w:type="dxa"/>
            <w:tcBorders>
              <w:top w:val="nil"/>
              <w:left w:val="nil"/>
              <w:bottom w:val="nil"/>
              <w:right w:val="single" w:sz="4" w:space="0" w:color="auto"/>
            </w:tcBorders>
            <w:shd w:val="clear" w:color="auto" w:fill="auto"/>
            <w:noWrap/>
            <w:vAlign w:val="bottom"/>
            <w:hideMark/>
          </w:tcPr>
          <w:p w14:paraId="0BBCD7AD"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99</w:t>
            </w:r>
          </w:p>
        </w:tc>
        <w:tc>
          <w:tcPr>
            <w:tcW w:w="1200" w:type="dxa"/>
            <w:tcBorders>
              <w:top w:val="nil"/>
              <w:left w:val="nil"/>
              <w:bottom w:val="nil"/>
              <w:right w:val="single" w:sz="4" w:space="0" w:color="auto"/>
            </w:tcBorders>
            <w:shd w:val="clear" w:color="auto" w:fill="auto"/>
            <w:noWrap/>
            <w:vAlign w:val="bottom"/>
            <w:hideMark/>
          </w:tcPr>
          <w:p w14:paraId="66AABD7F"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10</w:t>
            </w:r>
          </w:p>
        </w:tc>
        <w:tc>
          <w:tcPr>
            <w:tcW w:w="1400" w:type="dxa"/>
            <w:tcBorders>
              <w:top w:val="nil"/>
              <w:left w:val="nil"/>
              <w:bottom w:val="nil"/>
              <w:right w:val="single" w:sz="8" w:space="0" w:color="auto"/>
            </w:tcBorders>
            <w:shd w:val="clear" w:color="auto" w:fill="auto"/>
            <w:noWrap/>
            <w:vAlign w:val="bottom"/>
            <w:hideMark/>
          </w:tcPr>
          <w:p w14:paraId="3F348D13"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0.00009634</w:t>
            </w:r>
          </w:p>
        </w:tc>
      </w:tr>
      <w:tr w:rsidR="00EF098E" w:rsidRPr="00EF098E" w14:paraId="0792FE23" w14:textId="77777777" w:rsidTr="00EF098E">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62E9D21A"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111100</w:t>
            </w:r>
          </w:p>
        </w:tc>
        <w:tc>
          <w:tcPr>
            <w:tcW w:w="1073" w:type="dxa"/>
            <w:tcBorders>
              <w:top w:val="nil"/>
              <w:left w:val="nil"/>
              <w:bottom w:val="nil"/>
              <w:right w:val="single" w:sz="4" w:space="0" w:color="auto"/>
            </w:tcBorders>
            <w:shd w:val="clear" w:color="auto" w:fill="auto"/>
            <w:noWrap/>
            <w:vAlign w:val="bottom"/>
            <w:hideMark/>
          </w:tcPr>
          <w:p w14:paraId="3F2E0829"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23</w:t>
            </w:r>
          </w:p>
        </w:tc>
        <w:tc>
          <w:tcPr>
            <w:tcW w:w="1189" w:type="dxa"/>
            <w:tcBorders>
              <w:top w:val="nil"/>
              <w:left w:val="nil"/>
              <w:bottom w:val="nil"/>
              <w:right w:val="single" w:sz="4" w:space="0" w:color="auto"/>
            </w:tcBorders>
            <w:shd w:val="clear" w:color="auto" w:fill="auto"/>
            <w:noWrap/>
            <w:vAlign w:val="bottom"/>
            <w:hideMark/>
          </w:tcPr>
          <w:p w14:paraId="63FBE921"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9</w:t>
            </w:r>
          </w:p>
        </w:tc>
        <w:tc>
          <w:tcPr>
            <w:tcW w:w="1307" w:type="dxa"/>
            <w:tcBorders>
              <w:top w:val="nil"/>
              <w:left w:val="nil"/>
              <w:bottom w:val="nil"/>
              <w:right w:val="single" w:sz="4" w:space="0" w:color="auto"/>
            </w:tcBorders>
            <w:shd w:val="clear" w:color="auto" w:fill="auto"/>
            <w:noWrap/>
            <w:vAlign w:val="bottom"/>
            <w:hideMark/>
          </w:tcPr>
          <w:p w14:paraId="522B87D4"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0.00076655</w:t>
            </w:r>
          </w:p>
        </w:tc>
        <w:tc>
          <w:tcPr>
            <w:tcW w:w="1080" w:type="dxa"/>
            <w:tcBorders>
              <w:top w:val="nil"/>
              <w:left w:val="nil"/>
              <w:bottom w:val="nil"/>
              <w:right w:val="single" w:sz="4" w:space="0" w:color="auto"/>
            </w:tcBorders>
            <w:shd w:val="clear" w:color="auto" w:fill="auto"/>
            <w:noWrap/>
            <w:vAlign w:val="bottom"/>
            <w:hideMark/>
          </w:tcPr>
          <w:p w14:paraId="6B06BEFB"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46</w:t>
            </w:r>
          </w:p>
        </w:tc>
        <w:tc>
          <w:tcPr>
            <w:tcW w:w="1200" w:type="dxa"/>
            <w:tcBorders>
              <w:top w:val="nil"/>
              <w:left w:val="nil"/>
              <w:bottom w:val="nil"/>
              <w:right w:val="single" w:sz="4" w:space="0" w:color="auto"/>
            </w:tcBorders>
            <w:shd w:val="clear" w:color="auto" w:fill="auto"/>
            <w:noWrap/>
            <w:vAlign w:val="bottom"/>
            <w:hideMark/>
          </w:tcPr>
          <w:p w14:paraId="7CD9A3C2"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17</w:t>
            </w:r>
          </w:p>
        </w:tc>
        <w:tc>
          <w:tcPr>
            <w:tcW w:w="1400" w:type="dxa"/>
            <w:tcBorders>
              <w:top w:val="nil"/>
              <w:left w:val="nil"/>
              <w:bottom w:val="nil"/>
              <w:right w:val="single" w:sz="8" w:space="0" w:color="auto"/>
            </w:tcBorders>
            <w:shd w:val="clear" w:color="auto" w:fill="auto"/>
            <w:noWrap/>
            <w:vAlign w:val="bottom"/>
            <w:hideMark/>
          </w:tcPr>
          <w:p w14:paraId="446C3DFD"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0.00059973</w:t>
            </w:r>
          </w:p>
        </w:tc>
      </w:tr>
      <w:tr w:rsidR="00EF098E" w:rsidRPr="00EF098E" w14:paraId="4C23EA45" w14:textId="77777777" w:rsidTr="00EF098E">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2D2C356B"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111500</w:t>
            </w:r>
          </w:p>
        </w:tc>
        <w:tc>
          <w:tcPr>
            <w:tcW w:w="1073" w:type="dxa"/>
            <w:tcBorders>
              <w:top w:val="nil"/>
              <w:left w:val="nil"/>
              <w:bottom w:val="nil"/>
              <w:right w:val="single" w:sz="4" w:space="0" w:color="auto"/>
            </w:tcBorders>
            <w:shd w:val="clear" w:color="auto" w:fill="auto"/>
            <w:noWrap/>
            <w:vAlign w:val="bottom"/>
            <w:hideMark/>
          </w:tcPr>
          <w:p w14:paraId="140A2643"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16</w:t>
            </w:r>
          </w:p>
        </w:tc>
        <w:tc>
          <w:tcPr>
            <w:tcW w:w="1189" w:type="dxa"/>
            <w:tcBorders>
              <w:top w:val="nil"/>
              <w:left w:val="nil"/>
              <w:bottom w:val="nil"/>
              <w:right w:val="single" w:sz="4" w:space="0" w:color="auto"/>
            </w:tcBorders>
            <w:shd w:val="clear" w:color="auto" w:fill="auto"/>
            <w:noWrap/>
            <w:vAlign w:val="bottom"/>
            <w:hideMark/>
          </w:tcPr>
          <w:p w14:paraId="646A8A64"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17</w:t>
            </w:r>
          </w:p>
        </w:tc>
        <w:tc>
          <w:tcPr>
            <w:tcW w:w="1307" w:type="dxa"/>
            <w:tcBorders>
              <w:top w:val="nil"/>
              <w:left w:val="nil"/>
              <w:bottom w:val="nil"/>
              <w:right w:val="single" w:sz="4" w:space="0" w:color="auto"/>
            </w:tcBorders>
            <w:shd w:val="clear" w:color="auto" w:fill="auto"/>
            <w:noWrap/>
            <w:vAlign w:val="bottom"/>
            <w:hideMark/>
          </w:tcPr>
          <w:p w14:paraId="664C050E"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0.00150442</w:t>
            </w:r>
          </w:p>
        </w:tc>
        <w:tc>
          <w:tcPr>
            <w:tcW w:w="1080" w:type="dxa"/>
            <w:tcBorders>
              <w:top w:val="nil"/>
              <w:left w:val="nil"/>
              <w:bottom w:val="nil"/>
              <w:right w:val="single" w:sz="4" w:space="0" w:color="auto"/>
            </w:tcBorders>
            <w:shd w:val="clear" w:color="auto" w:fill="auto"/>
            <w:noWrap/>
            <w:vAlign w:val="bottom"/>
            <w:hideMark/>
          </w:tcPr>
          <w:p w14:paraId="0D6AC50D"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23</w:t>
            </w:r>
          </w:p>
        </w:tc>
        <w:tc>
          <w:tcPr>
            <w:tcW w:w="1200" w:type="dxa"/>
            <w:tcBorders>
              <w:top w:val="nil"/>
              <w:left w:val="nil"/>
              <w:bottom w:val="nil"/>
              <w:right w:val="single" w:sz="4" w:space="0" w:color="auto"/>
            </w:tcBorders>
            <w:shd w:val="clear" w:color="auto" w:fill="auto"/>
            <w:noWrap/>
            <w:vAlign w:val="bottom"/>
            <w:hideMark/>
          </w:tcPr>
          <w:p w14:paraId="54164AD4"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4</w:t>
            </w:r>
          </w:p>
        </w:tc>
        <w:tc>
          <w:tcPr>
            <w:tcW w:w="1400" w:type="dxa"/>
            <w:tcBorders>
              <w:top w:val="nil"/>
              <w:left w:val="nil"/>
              <w:bottom w:val="nil"/>
              <w:right w:val="single" w:sz="8" w:space="0" w:color="auto"/>
            </w:tcBorders>
            <w:shd w:val="clear" w:color="auto" w:fill="auto"/>
            <w:noWrap/>
            <w:vAlign w:val="bottom"/>
            <w:hideMark/>
          </w:tcPr>
          <w:p w14:paraId="76418F50"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0.00009771</w:t>
            </w:r>
          </w:p>
        </w:tc>
      </w:tr>
      <w:tr w:rsidR="00EF098E" w:rsidRPr="00EF098E" w14:paraId="150A1C4A" w14:textId="77777777" w:rsidTr="00EF098E">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18DF3CCC"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112200</w:t>
            </w:r>
          </w:p>
        </w:tc>
        <w:tc>
          <w:tcPr>
            <w:tcW w:w="1073" w:type="dxa"/>
            <w:tcBorders>
              <w:top w:val="nil"/>
              <w:left w:val="nil"/>
              <w:bottom w:val="nil"/>
              <w:right w:val="single" w:sz="4" w:space="0" w:color="auto"/>
            </w:tcBorders>
            <w:shd w:val="clear" w:color="auto" w:fill="auto"/>
            <w:noWrap/>
            <w:vAlign w:val="bottom"/>
            <w:hideMark/>
          </w:tcPr>
          <w:p w14:paraId="472C2EE2"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452</w:t>
            </w:r>
          </w:p>
        </w:tc>
        <w:tc>
          <w:tcPr>
            <w:tcW w:w="1189" w:type="dxa"/>
            <w:tcBorders>
              <w:top w:val="nil"/>
              <w:left w:val="nil"/>
              <w:bottom w:val="nil"/>
              <w:right w:val="single" w:sz="4" w:space="0" w:color="auto"/>
            </w:tcBorders>
            <w:shd w:val="clear" w:color="auto" w:fill="auto"/>
            <w:noWrap/>
            <w:vAlign w:val="bottom"/>
            <w:hideMark/>
          </w:tcPr>
          <w:p w14:paraId="050F669A"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8</w:t>
            </w:r>
          </w:p>
        </w:tc>
        <w:tc>
          <w:tcPr>
            <w:tcW w:w="1307" w:type="dxa"/>
            <w:tcBorders>
              <w:top w:val="nil"/>
              <w:left w:val="nil"/>
              <w:bottom w:val="nil"/>
              <w:right w:val="single" w:sz="4" w:space="0" w:color="auto"/>
            </w:tcBorders>
            <w:shd w:val="clear" w:color="auto" w:fill="auto"/>
            <w:noWrap/>
            <w:vAlign w:val="bottom"/>
            <w:hideMark/>
          </w:tcPr>
          <w:p w14:paraId="3ADFD4E6"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0.0002068</w:t>
            </w:r>
          </w:p>
        </w:tc>
        <w:tc>
          <w:tcPr>
            <w:tcW w:w="1080" w:type="dxa"/>
            <w:tcBorders>
              <w:top w:val="nil"/>
              <w:left w:val="nil"/>
              <w:bottom w:val="nil"/>
              <w:right w:val="single" w:sz="4" w:space="0" w:color="auto"/>
            </w:tcBorders>
            <w:shd w:val="clear" w:color="auto" w:fill="auto"/>
            <w:noWrap/>
            <w:vAlign w:val="bottom"/>
            <w:hideMark/>
          </w:tcPr>
          <w:p w14:paraId="37F742D0"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54</w:t>
            </w:r>
          </w:p>
        </w:tc>
        <w:tc>
          <w:tcPr>
            <w:tcW w:w="1200" w:type="dxa"/>
            <w:tcBorders>
              <w:top w:val="nil"/>
              <w:left w:val="nil"/>
              <w:bottom w:val="nil"/>
              <w:right w:val="single" w:sz="4" w:space="0" w:color="auto"/>
            </w:tcBorders>
            <w:shd w:val="clear" w:color="auto" w:fill="auto"/>
            <w:noWrap/>
            <w:vAlign w:val="bottom"/>
            <w:hideMark/>
          </w:tcPr>
          <w:p w14:paraId="23CAF570"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15</w:t>
            </w:r>
          </w:p>
        </w:tc>
        <w:tc>
          <w:tcPr>
            <w:tcW w:w="1400" w:type="dxa"/>
            <w:tcBorders>
              <w:top w:val="nil"/>
              <w:left w:val="nil"/>
              <w:bottom w:val="nil"/>
              <w:right w:val="single" w:sz="8" w:space="0" w:color="auto"/>
            </w:tcBorders>
            <w:shd w:val="clear" w:color="auto" w:fill="auto"/>
            <w:noWrap/>
            <w:vAlign w:val="bottom"/>
            <w:hideMark/>
          </w:tcPr>
          <w:p w14:paraId="3C36954A"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0.00048136</w:t>
            </w:r>
          </w:p>
        </w:tc>
      </w:tr>
      <w:tr w:rsidR="00EF098E" w:rsidRPr="00EF098E" w14:paraId="1215FD29" w14:textId="77777777" w:rsidTr="00EF098E">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3FEC05A5"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124300</w:t>
            </w:r>
          </w:p>
        </w:tc>
        <w:tc>
          <w:tcPr>
            <w:tcW w:w="1073" w:type="dxa"/>
            <w:tcBorders>
              <w:top w:val="nil"/>
              <w:left w:val="nil"/>
              <w:bottom w:val="nil"/>
              <w:right w:val="single" w:sz="4" w:space="0" w:color="auto"/>
            </w:tcBorders>
            <w:shd w:val="clear" w:color="auto" w:fill="auto"/>
            <w:noWrap/>
            <w:vAlign w:val="bottom"/>
            <w:hideMark/>
          </w:tcPr>
          <w:p w14:paraId="5CA15EB6"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5012</w:t>
            </w:r>
          </w:p>
        </w:tc>
        <w:tc>
          <w:tcPr>
            <w:tcW w:w="1189" w:type="dxa"/>
            <w:tcBorders>
              <w:top w:val="nil"/>
              <w:left w:val="nil"/>
              <w:bottom w:val="nil"/>
              <w:right w:val="single" w:sz="4" w:space="0" w:color="auto"/>
            </w:tcBorders>
            <w:shd w:val="clear" w:color="auto" w:fill="auto"/>
            <w:noWrap/>
            <w:vAlign w:val="bottom"/>
            <w:hideMark/>
          </w:tcPr>
          <w:p w14:paraId="35BB48CE"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125</w:t>
            </w:r>
          </w:p>
        </w:tc>
        <w:tc>
          <w:tcPr>
            <w:tcW w:w="1307" w:type="dxa"/>
            <w:tcBorders>
              <w:top w:val="nil"/>
              <w:left w:val="nil"/>
              <w:bottom w:val="nil"/>
              <w:right w:val="single" w:sz="4" w:space="0" w:color="auto"/>
            </w:tcBorders>
            <w:shd w:val="clear" w:color="auto" w:fill="auto"/>
            <w:noWrap/>
            <w:vAlign w:val="bottom"/>
            <w:hideMark/>
          </w:tcPr>
          <w:p w14:paraId="6CE4D4C2"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0.00098886</w:t>
            </w:r>
          </w:p>
        </w:tc>
        <w:tc>
          <w:tcPr>
            <w:tcW w:w="1080" w:type="dxa"/>
            <w:tcBorders>
              <w:top w:val="nil"/>
              <w:left w:val="nil"/>
              <w:bottom w:val="nil"/>
              <w:right w:val="single" w:sz="4" w:space="0" w:color="auto"/>
            </w:tcBorders>
            <w:shd w:val="clear" w:color="auto" w:fill="auto"/>
            <w:noWrap/>
            <w:vAlign w:val="bottom"/>
            <w:hideMark/>
          </w:tcPr>
          <w:p w14:paraId="21C31316"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2034</w:t>
            </w:r>
          </w:p>
        </w:tc>
        <w:tc>
          <w:tcPr>
            <w:tcW w:w="1200" w:type="dxa"/>
            <w:tcBorders>
              <w:top w:val="nil"/>
              <w:left w:val="nil"/>
              <w:bottom w:val="nil"/>
              <w:right w:val="single" w:sz="4" w:space="0" w:color="auto"/>
            </w:tcBorders>
            <w:shd w:val="clear" w:color="auto" w:fill="auto"/>
            <w:noWrap/>
            <w:vAlign w:val="bottom"/>
            <w:hideMark/>
          </w:tcPr>
          <w:p w14:paraId="53BFE92A"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146</w:t>
            </w:r>
          </w:p>
        </w:tc>
        <w:tc>
          <w:tcPr>
            <w:tcW w:w="1400" w:type="dxa"/>
            <w:tcBorders>
              <w:top w:val="nil"/>
              <w:left w:val="nil"/>
              <w:bottom w:val="nil"/>
              <w:right w:val="single" w:sz="8" w:space="0" w:color="auto"/>
            </w:tcBorders>
            <w:shd w:val="clear" w:color="auto" w:fill="auto"/>
            <w:noWrap/>
            <w:vAlign w:val="bottom"/>
            <w:hideMark/>
          </w:tcPr>
          <w:p w14:paraId="0460D69D"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0.00069161</w:t>
            </w:r>
          </w:p>
        </w:tc>
      </w:tr>
      <w:tr w:rsidR="00EF098E" w:rsidRPr="00EF098E" w14:paraId="2C292C56" w14:textId="77777777" w:rsidTr="00EF098E">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709DC33E"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126600</w:t>
            </w:r>
          </w:p>
        </w:tc>
        <w:tc>
          <w:tcPr>
            <w:tcW w:w="1073" w:type="dxa"/>
            <w:tcBorders>
              <w:top w:val="nil"/>
              <w:left w:val="nil"/>
              <w:bottom w:val="nil"/>
              <w:right w:val="single" w:sz="4" w:space="0" w:color="auto"/>
            </w:tcBorders>
            <w:shd w:val="clear" w:color="auto" w:fill="auto"/>
            <w:noWrap/>
            <w:vAlign w:val="bottom"/>
            <w:hideMark/>
          </w:tcPr>
          <w:p w14:paraId="6F5807F3"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2707</w:t>
            </w:r>
          </w:p>
        </w:tc>
        <w:tc>
          <w:tcPr>
            <w:tcW w:w="1189" w:type="dxa"/>
            <w:tcBorders>
              <w:top w:val="nil"/>
              <w:left w:val="nil"/>
              <w:bottom w:val="nil"/>
              <w:right w:val="single" w:sz="4" w:space="0" w:color="auto"/>
            </w:tcBorders>
            <w:shd w:val="clear" w:color="auto" w:fill="auto"/>
            <w:noWrap/>
            <w:vAlign w:val="bottom"/>
            <w:hideMark/>
          </w:tcPr>
          <w:p w14:paraId="1F35DACF"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66</w:t>
            </w:r>
          </w:p>
        </w:tc>
        <w:tc>
          <w:tcPr>
            <w:tcW w:w="1307" w:type="dxa"/>
            <w:tcBorders>
              <w:top w:val="nil"/>
              <w:left w:val="nil"/>
              <w:bottom w:val="nil"/>
              <w:right w:val="single" w:sz="4" w:space="0" w:color="auto"/>
            </w:tcBorders>
            <w:shd w:val="clear" w:color="auto" w:fill="auto"/>
            <w:noWrap/>
            <w:vAlign w:val="bottom"/>
            <w:hideMark/>
          </w:tcPr>
          <w:p w14:paraId="7017EF78"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0.00039726</w:t>
            </w:r>
          </w:p>
        </w:tc>
        <w:tc>
          <w:tcPr>
            <w:tcW w:w="1080" w:type="dxa"/>
            <w:tcBorders>
              <w:top w:val="nil"/>
              <w:left w:val="nil"/>
              <w:bottom w:val="nil"/>
              <w:right w:val="single" w:sz="4" w:space="0" w:color="auto"/>
            </w:tcBorders>
            <w:shd w:val="clear" w:color="auto" w:fill="auto"/>
            <w:noWrap/>
            <w:vAlign w:val="bottom"/>
            <w:hideMark/>
          </w:tcPr>
          <w:p w14:paraId="614AB83E"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663</w:t>
            </w:r>
          </w:p>
        </w:tc>
        <w:tc>
          <w:tcPr>
            <w:tcW w:w="1200" w:type="dxa"/>
            <w:tcBorders>
              <w:top w:val="nil"/>
              <w:left w:val="nil"/>
              <w:bottom w:val="nil"/>
              <w:right w:val="single" w:sz="4" w:space="0" w:color="auto"/>
            </w:tcBorders>
            <w:shd w:val="clear" w:color="auto" w:fill="auto"/>
            <w:noWrap/>
            <w:vAlign w:val="bottom"/>
            <w:hideMark/>
          </w:tcPr>
          <w:p w14:paraId="0A8B00DD"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69</w:t>
            </w:r>
          </w:p>
        </w:tc>
        <w:tc>
          <w:tcPr>
            <w:tcW w:w="1400" w:type="dxa"/>
            <w:tcBorders>
              <w:top w:val="nil"/>
              <w:left w:val="nil"/>
              <w:bottom w:val="nil"/>
              <w:right w:val="single" w:sz="8" w:space="0" w:color="auto"/>
            </w:tcBorders>
            <w:shd w:val="clear" w:color="auto" w:fill="auto"/>
            <w:noWrap/>
            <w:vAlign w:val="bottom"/>
            <w:hideMark/>
          </w:tcPr>
          <w:p w14:paraId="11ACC5B3"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0.00073638</w:t>
            </w:r>
          </w:p>
        </w:tc>
      </w:tr>
      <w:tr w:rsidR="00EF098E" w:rsidRPr="00EF098E" w14:paraId="1F71F05A" w14:textId="77777777" w:rsidTr="00EF098E">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42969D95"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126700</w:t>
            </w:r>
          </w:p>
        </w:tc>
        <w:tc>
          <w:tcPr>
            <w:tcW w:w="1073" w:type="dxa"/>
            <w:tcBorders>
              <w:top w:val="nil"/>
              <w:left w:val="nil"/>
              <w:bottom w:val="single" w:sz="8" w:space="0" w:color="auto"/>
              <w:right w:val="single" w:sz="4" w:space="0" w:color="auto"/>
            </w:tcBorders>
            <w:shd w:val="clear" w:color="auto" w:fill="auto"/>
            <w:noWrap/>
            <w:vAlign w:val="bottom"/>
            <w:hideMark/>
          </w:tcPr>
          <w:p w14:paraId="27283BC4"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2530</w:t>
            </w:r>
          </w:p>
        </w:tc>
        <w:tc>
          <w:tcPr>
            <w:tcW w:w="1189" w:type="dxa"/>
            <w:tcBorders>
              <w:top w:val="nil"/>
              <w:left w:val="nil"/>
              <w:bottom w:val="single" w:sz="8" w:space="0" w:color="auto"/>
              <w:right w:val="single" w:sz="4" w:space="0" w:color="auto"/>
            </w:tcBorders>
            <w:shd w:val="clear" w:color="auto" w:fill="auto"/>
            <w:noWrap/>
            <w:vAlign w:val="bottom"/>
            <w:hideMark/>
          </w:tcPr>
          <w:p w14:paraId="4D89917D"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72</w:t>
            </w:r>
          </w:p>
        </w:tc>
        <w:tc>
          <w:tcPr>
            <w:tcW w:w="1307" w:type="dxa"/>
            <w:tcBorders>
              <w:top w:val="nil"/>
              <w:left w:val="nil"/>
              <w:bottom w:val="single" w:sz="8" w:space="0" w:color="auto"/>
              <w:right w:val="single" w:sz="4" w:space="0" w:color="auto"/>
            </w:tcBorders>
            <w:shd w:val="clear" w:color="auto" w:fill="auto"/>
            <w:noWrap/>
            <w:vAlign w:val="bottom"/>
            <w:hideMark/>
          </w:tcPr>
          <w:p w14:paraId="319F4699"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0.00130414</w:t>
            </w:r>
          </w:p>
        </w:tc>
        <w:tc>
          <w:tcPr>
            <w:tcW w:w="1080" w:type="dxa"/>
            <w:tcBorders>
              <w:top w:val="nil"/>
              <w:left w:val="nil"/>
              <w:bottom w:val="single" w:sz="8" w:space="0" w:color="auto"/>
              <w:right w:val="single" w:sz="4" w:space="0" w:color="auto"/>
            </w:tcBorders>
            <w:shd w:val="clear" w:color="auto" w:fill="auto"/>
            <w:noWrap/>
            <w:vAlign w:val="bottom"/>
            <w:hideMark/>
          </w:tcPr>
          <w:p w14:paraId="46641B6C"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284</w:t>
            </w:r>
          </w:p>
        </w:tc>
        <w:tc>
          <w:tcPr>
            <w:tcW w:w="1200" w:type="dxa"/>
            <w:tcBorders>
              <w:top w:val="nil"/>
              <w:left w:val="nil"/>
              <w:bottom w:val="single" w:sz="8" w:space="0" w:color="auto"/>
              <w:right w:val="single" w:sz="4" w:space="0" w:color="auto"/>
            </w:tcBorders>
            <w:shd w:val="clear" w:color="auto" w:fill="auto"/>
            <w:noWrap/>
            <w:vAlign w:val="bottom"/>
            <w:hideMark/>
          </w:tcPr>
          <w:p w14:paraId="097CCEC9" w14:textId="77777777" w:rsidR="00EF098E" w:rsidRPr="00EF098E" w:rsidRDefault="00EF098E" w:rsidP="00EF098E">
            <w:pPr>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13</w:t>
            </w:r>
          </w:p>
        </w:tc>
        <w:tc>
          <w:tcPr>
            <w:tcW w:w="1400" w:type="dxa"/>
            <w:tcBorders>
              <w:top w:val="nil"/>
              <w:left w:val="nil"/>
              <w:bottom w:val="single" w:sz="8" w:space="0" w:color="auto"/>
              <w:right w:val="single" w:sz="8" w:space="0" w:color="auto"/>
            </w:tcBorders>
            <w:shd w:val="clear" w:color="auto" w:fill="auto"/>
            <w:noWrap/>
            <w:vAlign w:val="bottom"/>
            <w:hideMark/>
          </w:tcPr>
          <w:p w14:paraId="1415B29D" w14:textId="77777777" w:rsidR="00EF098E" w:rsidRPr="00EF098E" w:rsidRDefault="00EF098E" w:rsidP="00EF098E">
            <w:pPr>
              <w:keepNext/>
              <w:spacing w:after="0" w:line="240" w:lineRule="auto"/>
              <w:jc w:val="right"/>
              <w:rPr>
                <w:rFonts w:ascii="Calibri" w:eastAsia="Times New Roman" w:hAnsi="Calibri" w:cs="Calibri"/>
                <w:color w:val="000000"/>
              </w:rPr>
            </w:pPr>
            <w:r w:rsidRPr="00EF098E">
              <w:rPr>
                <w:rFonts w:ascii="Calibri" w:eastAsia="Times New Roman" w:hAnsi="Calibri" w:cs="Calibri"/>
                <w:color w:val="000000"/>
              </w:rPr>
              <w:t>0.00042835</w:t>
            </w:r>
          </w:p>
        </w:tc>
      </w:tr>
    </w:tbl>
    <w:p w14:paraId="176CBCAC" w14:textId="4DFCEA9A" w:rsidR="00EF098E" w:rsidRDefault="00EF098E" w:rsidP="00EF098E">
      <w:pPr>
        <w:pStyle w:val="Caption"/>
        <w:jc w:val="center"/>
      </w:pPr>
      <w:r>
        <w:t>Table</w:t>
      </w:r>
      <w:r w:rsidR="00D92B6C">
        <w:t xml:space="preserve"> 18</w:t>
      </w:r>
      <w:r w:rsidRPr="005A41CA">
        <w:t xml:space="preserve">: Tracts that remain in the top tertile from 1980 to 2010 for the </w:t>
      </w:r>
      <w:r>
        <w:t>Hispanic</w:t>
      </w:r>
      <w:r w:rsidRPr="005A41CA">
        <w:t xml:space="preserve"> dissimilarity</w:t>
      </w:r>
    </w:p>
    <w:p w14:paraId="77830811" w14:textId="4F4167B2" w:rsidR="00A05E34" w:rsidRDefault="00FF6BA0" w:rsidP="006A7525">
      <w:pPr>
        <w:pStyle w:val="Heading2"/>
        <w:rPr>
          <w:rFonts w:eastAsia="Times New Roman"/>
        </w:rPr>
      </w:pPr>
      <w:r>
        <w:rPr>
          <w:rFonts w:eastAsia="Times New Roman"/>
        </w:rPr>
        <w:t>HOME MEASURES</w:t>
      </w:r>
    </w:p>
    <w:p w14:paraId="7B23B113" w14:textId="3494C20F" w:rsidR="00A05E34" w:rsidRDefault="00A05E34" w:rsidP="00A05E34">
      <w:r>
        <w:t xml:space="preserve">The median home value and the amount vacant housing units are used to measure residential stability and land use. Home values are attributed with playing a role in neighborhood stability as well as contributing to the revival of neighborhoods. The fluctuation in home value may also result in attracting people from different socioeconomic statuses. For example, as home values decrease, low-income families are able to afford a home within a neighborhood (17). To see if these variables could be used in the same measure using z-scores, the correlation was calculated for the 1980 and 2010 decade. </w:t>
      </w:r>
    </w:p>
    <w:p w14:paraId="234D32FF" w14:textId="3A7598BE" w:rsidR="00A05E34" w:rsidRDefault="00A05E34" w:rsidP="00A05E34">
      <w:r>
        <w:rPr>
          <w:noProof/>
        </w:rPr>
        <w:t>Graph</w:t>
      </w:r>
      <w:r>
        <w:t xml:space="preserve"> 1 portrays the resulting median home values and percentage of vacant homes in for each tract in 1980. The Pearson’s correlation coefficient during this decade was -0.14953. This indicates the correlation between the two variables for this decade is negligible. Graph 2 shows the same variables for the tracts in 2010. During this time frame, the resulting Pearson’s correlation coefficient was -0.41676, indicating a moderate negative correlation. Even though there is a stronger negative correlation between median home value and percentage of vacant homes in 2010, since neither decade showed a strong negative correlation (ranging from -0.70 to -0.90), the two variable rankings will be assessed separately*. </w:t>
      </w:r>
    </w:p>
    <w:p w14:paraId="1C5D2DA2" w14:textId="6845BB1D" w:rsidR="0092069D" w:rsidRDefault="003F0F5E" w:rsidP="00C97D06">
      <w:pPr>
        <w:rPr>
          <w:rFonts w:eastAsia="Times New Roman"/>
        </w:rPr>
      </w:pPr>
      <w:r w:rsidRPr="003F0F5E">
        <w:rPr>
          <w:noProof/>
        </w:rPr>
        <w:lastRenderedPageBreak/>
        <mc:AlternateContent>
          <mc:Choice Requires="wps">
            <w:drawing>
              <wp:anchor distT="0" distB="0" distL="114300" distR="114300" simplePos="0" relativeHeight="251697152" behindDoc="0" locked="0" layoutInCell="1" allowOverlap="1" wp14:anchorId="5D5395C5" wp14:editId="1385DBDA">
                <wp:simplePos x="0" y="0"/>
                <wp:positionH relativeFrom="column">
                  <wp:posOffset>1571625</wp:posOffset>
                </wp:positionH>
                <wp:positionV relativeFrom="paragraph">
                  <wp:posOffset>6238875</wp:posOffset>
                </wp:positionV>
                <wp:extent cx="3962400" cy="405765"/>
                <wp:effectExtent l="0" t="0" r="0" b="6350"/>
                <wp:wrapTopAndBottom/>
                <wp:docPr id="40" name="Text Box 40"/>
                <wp:cNvGraphicFramePr/>
                <a:graphic xmlns:a="http://schemas.openxmlformats.org/drawingml/2006/main">
                  <a:graphicData uri="http://schemas.microsoft.com/office/word/2010/wordprocessingShape">
                    <wps:wsp>
                      <wps:cNvSpPr txBox="1"/>
                      <wps:spPr>
                        <a:xfrm>
                          <a:off x="0" y="0"/>
                          <a:ext cx="3962400" cy="405765"/>
                        </a:xfrm>
                        <a:prstGeom prst="rect">
                          <a:avLst/>
                        </a:prstGeom>
                        <a:solidFill>
                          <a:prstClr val="white"/>
                        </a:solidFill>
                        <a:ln>
                          <a:noFill/>
                        </a:ln>
                        <a:effectLst/>
                      </wps:spPr>
                      <wps:txbx>
                        <w:txbxContent>
                          <w:p w14:paraId="4AC3A1DB" w14:textId="77777777" w:rsidR="0004445B" w:rsidRPr="00F62A97" w:rsidRDefault="0004445B" w:rsidP="003F0F5E">
                            <w:pPr>
                              <w:rPr>
                                <w:noProof/>
                              </w:rPr>
                            </w:pPr>
                            <w:r>
                              <w:t xml:space="preserve">Graph </w:t>
                            </w:r>
                            <w:r w:rsidR="002772C5">
                              <w:fldChar w:fldCharType="begin"/>
                            </w:r>
                            <w:r w:rsidR="002772C5">
                              <w:instrText xml:space="preserve"> SEQ Graph \* ARABIC </w:instrText>
                            </w:r>
                            <w:r w:rsidR="002772C5">
                              <w:fldChar w:fldCharType="separate"/>
                            </w:r>
                            <w:r>
                              <w:rPr>
                                <w:noProof/>
                              </w:rPr>
                              <w:t>2</w:t>
                            </w:r>
                            <w:r w:rsidR="002772C5">
                              <w:rPr>
                                <w:noProof/>
                              </w:rPr>
                              <w:fldChar w:fldCharType="end"/>
                            </w:r>
                            <w:r w:rsidRPr="00EC5680">
                              <w:t xml:space="preserve">: Scatter plot of median home value by percentage of vacant homes for St. Louis in </w:t>
                            </w:r>
                            <w:r>
                              <w:t>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5395C5" id="Text Box 40" o:spid="_x0000_s1038" type="#_x0000_t202" style="position:absolute;margin-left:123.75pt;margin-top:491.25pt;width:312pt;height:31.9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" stroked="f">
                <v:textbox style="mso-fit-shape-to-text:t" inset="0,0,0,0">
                  <w:txbxContent>
                    <w:p w14:paraId="4AC3A1DB" w14:textId="77777777" w:rsidR="0004445B" w:rsidRPr="00F62A97" w:rsidRDefault="0004445B" w:rsidP="003F0F5E">
                      <w:pPr>
                        <w:rPr>
                          <w:noProof/>
                        </w:rPr>
                      </w:pPr>
                      <w:r>
                        <w:t xml:space="preserve">Graph </w:t>
                      </w:r>
                      <w:r>
                        <w:fldChar w:fldCharType="begin"/>
                      </w:r>
                      <w:r>
                        <w:instrText xml:space="preserve"> SEQ Graph \* ARABIC </w:instrText>
                      </w:r>
                      <w:r>
                        <w:fldChar w:fldCharType="separate"/>
                      </w:r>
                      <w:r>
                        <w:rPr>
                          <w:noProof/>
                        </w:rPr>
                        <w:t>2</w:t>
                      </w:r>
                      <w:r>
                        <w:rPr>
                          <w:noProof/>
                        </w:rPr>
                        <w:fldChar w:fldCharType="end"/>
                      </w:r>
                      <w:r w:rsidRPr="00EC5680">
                        <w:t xml:space="preserve">: Scatter plot of median home value by percentage of vacant homes for St. Louis in </w:t>
                      </w:r>
                      <w:r>
                        <w:t>2010</w:t>
                      </w:r>
                    </w:p>
                  </w:txbxContent>
                </v:textbox>
                <w10:wrap type="topAndBottom"/>
              </v:shape>
            </w:pict>
          </mc:Fallback>
        </mc:AlternateContent>
      </w:r>
      <w:r w:rsidRPr="003F0F5E">
        <w:rPr>
          <w:noProof/>
        </w:rPr>
        <w:drawing>
          <wp:anchor distT="0" distB="0" distL="114300" distR="114300" simplePos="0" relativeHeight="251696128" behindDoc="0" locked="0" layoutInCell="1" allowOverlap="1" wp14:anchorId="68F14D17" wp14:editId="2B47F1BC">
            <wp:simplePos x="0" y="0"/>
            <wp:positionH relativeFrom="column">
              <wp:posOffset>1571625</wp:posOffset>
            </wp:positionH>
            <wp:positionV relativeFrom="paragraph">
              <wp:posOffset>3533775</wp:posOffset>
            </wp:positionV>
            <wp:extent cx="3962400" cy="2642870"/>
            <wp:effectExtent l="0" t="0" r="0" b="5080"/>
            <wp:wrapTopAndBottom/>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3F0F5E">
        <w:rPr>
          <w:noProof/>
        </w:rPr>
        <mc:AlternateContent>
          <mc:Choice Requires="wps">
            <w:drawing>
              <wp:anchor distT="0" distB="0" distL="114300" distR="114300" simplePos="0" relativeHeight="251693056" behindDoc="0" locked="0" layoutInCell="1" allowOverlap="1" wp14:anchorId="4B3ABD90" wp14:editId="0C6BA7E7">
                <wp:simplePos x="0" y="0"/>
                <wp:positionH relativeFrom="column">
                  <wp:posOffset>1524000</wp:posOffset>
                </wp:positionH>
                <wp:positionV relativeFrom="page">
                  <wp:posOffset>3219450</wp:posOffset>
                </wp:positionV>
                <wp:extent cx="3962400" cy="670560"/>
                <wp:effectExtent l="0" t="0" r="0" b="0"/>
                <wp:wrapTopAndBottom/>
                <wp:docPr id="36" name="Text Box 36"/>
                <wp:cNvGraphicFramePr/>
                <a:graphic xmlns:a="http://schemas.openxmlformats.org/drawingml/2006/main">
                  <a:graphicData uri="http://schemas.microsoft.com/office/word/2010/wordprocessingShape">
                    <wps:wsp>
                      <wps:cNvSpPr txBox="1"/>
                      <wps:spPr>
                        <a:xfrm>
                          <a:off x="0" y="0"/>
                          <a:ext cx="3962400" cy="670560"/>
                        </a:xfrm>
                        <a:prstGeom prst="rect">
                          <a:avLst/>
                        </a:prstGeom>
                        <a:solidFill>
                          <a:prstClr val="white"/>
                        </a:solidFill>
                        <a:ln>
                          <a:noFill/>
                        </a:ln>
                        <a:effectLst/>
                      </wps:spPr>
                      <wps:txbx>
                        <w:txbxContent>
                          <w:p w14:paraId="22DCB3A2" w14:textId="77777777" w:rsidR="0004445B" w:rsidRPr="009C273C" w:rsidRDefault="0004445B" w:rsidP="003F0F5E">
                            <w:pPr>
                              <w:rPr>
                                <w:noProof/>
                              </w:rPr>
                            </w:pPr>
                            <w:r>
                              <w:t xml:space="preserve">Graph </w:t>
                            </w:r>
                            <w:r w:rsidR="002772C5">
                              <w:fldChar w:fldCharType="begin"/>
                            </w:r>
                            <w:r w:rsidR="002772C5">
                              <w:instrText xml:space="preserve"> SEQ Graph \* ARABIC </w:instrText>
                            </w:r>
                            <w:r w:rsidR="002772C5">
                              <w:fldChar w:fldCharType="separate"/>
                            </w:r>
                            <w:r>
                              <w:rPr>
                                <w:noProof/>
                              </w:rPr>
                              <w:t>1</w:t>
                            </w:r>
                            <w:r w:rsidR="002772C5">
                              <w:rPr>
                                <w:noProof/>
                              </w:rPr>
                              <w:fldChar w:fldCharType="end"/>
                            </w:r>
                            <w:r>
                              <w:t>: Scatter plot of median home value by percentage of vacant homes for St. Louis in 1980; the median home value was adjusted for inflation (</w:t>
                            </w:r>
                            <w:hyperlink r:id="rId28" w:history="1">
                              <w:r w:rsidRPr="00EF69CB">
                                <w:rPr>
                                  <w:rStyle w:val="Heading3Char"/>
                                </w:rPr>
                                <w:t>http://www.bls.gov/data/inflation_calculator.htm</w:t>
                              </w:r>
                            </w:hyperlink>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3ABD90" id="Text Box 36" o:spid="_x0000_s1039" type="#_x0000_t202" style="position:absolute;margin-left:120pt;margin-top:253.5pt;width:312pt;height:52.8pt;z-index:251693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" stroked="f">
                <v:textbox style="mso-fit-shape-to-text:t" inset="0,0,0,0">
                  <w:txbxContent>
                    <w:p w14:paraId="22DCB3A2" w14:textId="77777777" w:rsidR="0004445B" w:rsidRPr="009C273C" w:rsidRDefault="0004445B" w:rsidP="003F0F5E">
                      <w:pPr>
                        <w:rPr>
                          <w:noProof/>
                        </w:rPr>
                      </w:pPr>
                      <w:r>
                        <w:t xml:space="preserve">Graph </w:t>
                      </w:r>
                      <w:r>
                        <w:fldChar w:fldCharType="begin"/>
                      </w:r>
                      <w:r>
                        <w:instrText xml:space="preserve"> SEQ Graph \* ARABIC </w:instrText>
                      </w:r>
                      <w:r>
                        <w:fldChar w:fldCharType="separate"/>
                      </w:r>
                      <w:r>
                        <w:rPr>
                          <w:noProof/>
                        </w:rPr>
                        <w:t>1</w:t>
                      </w:r>
                      <w:r>
                        <w:rPr>
                          <w:noProof/>
                        </w:rPr>
                        <w:fldChar w:fldCharType="end"/>
                      </w:r>
                      <w:r>
                        <w:t>: Scatter plot of median home value by percentage of vacant homes for St. Louis in 1980; the median home value was adjusted for inflation (</w:t>
                      </w:r>
                      <w:hyperlink r:id="rId29" w:history="1">
                        <w:r w:rsidRPr="00EF69CB">
                          <w:rPr>
                            <w:rStyle w:val="Heading3Char"/>
                          </w:rPr>
                          <w:t>http://www.bls.gov/data/inflation_calculator.htm</w:t>
                        </w:r>
                      </w:hyperlink>
                      <w:r>
                        <w:t>)</w:t>
                      </w:r>
                    </w:p>
                  </w:txbxContent>
                </v:textbox>
                <w10:wrap type="topAndBottom" anchory="page"/>
              </v:shape>
            </w:pict>
          </mc:Fallback>
        </mc:AlternateContent>
      </w:r>
      <w:r w:rsidRPr="003F0F5E">
        <w:rPr>
          <w:noProof/>
        </w:rPr>
        <w:drawing>
          <wp:anchor distT="0" distB="0" distL="114300" distR="114300" simplePos="0" relativeHeight="251694080" behindDoc="0" locked="0" layoutInCell="1" allowOverlap="1" wp14:anchorId="0502FFAC" wp14:editId="438AC5A9">
            <wp:simplePos x="0" y="0"/>
            <wp:positionH relativeFrom="column">
              <wp:posOffset>1524000</wp:posOffset>
            </wp:positionH>
            <wp:positionV relativeFrom="page">
              <wp:posOffset>504825</wp:posOffset>
            </wp:positionV>
            <wp:extent cx="3962400" cy="2652395"/>
            <wp:effectExtent l="0" t="0" r="0" b="14605"/>
            <wp:wrapTopAndBottom/>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1702AF52" w14:textId="77777777" w:rsidR="0092069D" w:rsidRDefault="0092069D">
      <w:pPr>
        <w:rPr>
          <w:rFonts w:asciiTheme="majorHAnsi" w:eastAsia="Times New Roman" w:hAnsiTheme="majorHAnsi" w:cstheme="majorBidi"/>
          <w:color w:val="2E74B5" w:themeColor="accent1" w:themeShade="BF"/>
          <w:sz w:val="26"/>
          <w:szCs w:val="26"/>
        </w:rPr>
      </w:pPr>
      <w:r>
        <w:rPr>
          <w:rFonts w:eastAsia="Times New Roman"/>
        </w:rPr>
        <w:br w:type="page"/>
      </w:r>
    </w:p>
    <w:p w14:paraId="6D553CFF" w14:textId="1E63BB32" w:rsidR="00A2291B" w:rsidRDefault="00FF6BA0" w:rsidP="006A7525">
      <w:pPr>
        <w:pStyle w:val="Heading3"/>
        <w:rPr>
          <w:rFonts w:eastAsia="Times New Roman"/>
        </w:rPr>
      </w:pPr>
      <w:r>
        <w:rPr>
          <w:rFonts w:eastAsia="Times New Roman"/>
        </w:rPr>
        <w:lastRenderedPageBreak/>
        <w:t>MEDIAN HOME VALUE</w:t>
      </w:r>
    </w:p>
    <w:p w14:paraId="7F37E8D1" w14:textId="77777777" w:rsidR="00A2291B" w:rsidRDefault="00A2291B" w:rsidP="00A2291B">
      <w:pPr>
        <w:keepNext/>
        <w:spacing w:after="0"/>
        <w:jc w:val="center"/>
      </w:pPr>
      <w:r>
        <w:rPr>
          <w:noProof/>
        </w:rPr>
        <w:drawing>
          <wp:inline distT="0" distB="0" distL="0" distR="0" wp14:anchorId="1049372B" wp14:editId="64F9D197">
            <wp:extent cx="3456939" cy="3564489"/>
            <wp:effectExtent l="19050" t="19050" r="10795"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v1980_2010_tertile.png"/>
                    <pic:cNvPicPr/>
                  </pic:nvPicPr>
                  <pic:blipFill>
                    <a:blip r:embed="rId31">
                      <a:extLst>
                        <a:ext uri="{28A0092B-C50C-407E-A947-70E740481C1C}">
                          <a14:useLocalDpi xmlns:a14="http://schemas.microsoft.com/office/drawing/2010/main" val="0"/>
                        </a:ext>
                      </a:extLst>
                    </a:blip>
                    <a:stretch>
                      <a:fillRect/>
                    </a:stretch>
                  </pic:blipFill>
                  <pic:spPr>
                    <a:xfrm>
                      <a:off x="0" y="0"/>
                      <a:ext cx="3456939" cy="3564489"/>
                    </a:xfrm>
                    <a:prstGeom prst="rect">
                      <a:avLst/>
                    </a:prstGeom>
                    <a:ln>
                      <a:solidFill>
                        <a:schemeClr val="tx1"/>
                      </a:solidFill>
                    </a:ln>
                  </pic:spPr>
                </pic:pic>
              </a:graphicData>
            </a:graphic>
          </wp:inline>
        </w:drawing>
      </w:r>
    </w:p>
    <w:p w14:paraId="1EEB84A0" w14:textId="7B72DF67" w:rsidR="00A2291B" w:rsidRDefault="00A2291B" w:rsidP="00A2291B">
      <w:pPr>
        <w:pStyle w:val="Caption"/>
        <w:spacing w:after="0"/>
        <w:jc w:val="center"/>
      </w:pPr>
      <w:r>
        <w:t>Figure 16: Median home value tertile rankings for St. Louis tracts in 1980 and 2010;</w:t>
      </w:r>
    </w:p>
    <w:p w14:paraId="4C4BBAC7" w14:textId="77777777" w:rsidR="00A2291B" w:rsidRDefault="00A2291B" w:rsidP="0090407F">
      <w:pPr>
        <w:pStyle w:val="Caption"/>
        <w:jc w:val="center"/>
      </w:pPr>
      <w:r>
        <w:t xml:space="preserve"> </w:t>
      </w:r>
      <w:proofErr w:type="gramStart"/>
      <w:r>
        <w:t>tracts</w:t>
      </w:r>
      <w:proofErr w:type="gramEnd"/>
      <w:r>
        <w:t xml:space="preserve"> with no available data are in black and were removed from the tract count </w:t>
      </w:r>
    </w:p>
    <w:p w14:paraId="07AD0E17" w14:textId="77777777" w:rsidR="00FB6EDB" w:rsidRDefault="0090407F" w:rsidP="00A2291B">
      <w:r>
        <w:t>The rankings for the median home value were derived from the 1980 and 2010 census dollar values. For tracts that were merged from the 1980-2000 and 2010 census boundaries, the median values were weighted by the amount of households that were in each tract and averaged. The resulting value was the estimated median home value for the merged tracts.</w:t>
      </w:r>
      <w:r w:rsidR="00BB6177">
        <w:t xml:space="preserve"> The median values were then ranked and broken up into tertiles where the top tertile represents high median home v</w:t>
      </w:r>
      <w:r w:rsidR="0066129B">
        <w:t>a</w:t>
      </w:r>
      <w:r w:rsidR="00BB6177">
        <w:t>lues and the bottom tertile represents lower median home values. The tertiles can be observed in Figure 16.</w:t>
      </w:r>
      <w:r w:rsidR="005913DD" w:rsidRPr="005913DD">
        <w:t xml:space="preserve"> </w:t>
      </w:r>
      <w:r w:rsidR="005913DD">
        <w:t>A majority of the bottom tertile tracts in 1980 are located in the eastern and northeastern portion of St. Louis. The bottom quartile appears to “shift” to the northern tracts in the city in 2010. The top tertiles in 1980 are predominately located in the southwestern section of the city. In 2010, top tertile tracts can still be observed in the south</w:t>
      </w:r>
      <w:r w:rsidR="001A40D1">
        <w:t>we</w:t>
      </w:r>
      <w:r w:rsidR="005913DD">
        <w:t xml:space="preserve">stern portion of St. Louis. Additionally, the central portion of the city has several tracts within the top tertile when compared to 1980. </w:t>
      </w:r>
    </w:p>
    <w:p w14:paraId="1A31F052" w14:textId="21D1F0F6" w:rsidR="00C95E43" w:rsidRPr="00C95E43" w:rsidRDefault="00FB6EDB" w:rsidP="00A2291B">
      <w:pPr>
        <w:rPr>
          <w:noProof/>
        </w:rPr>
      </w:pPr>
      <w:r>
        <w:t>Data was not available for two tracts in 2010, therefore the tracts have been omitted from the contingency table and are shown in black in Figure 16</w:t>
      </w:r>
      <w:r w:rsidR="006E673C">
        <w:t>. Fo</w:t>
      </w:r>
      <w:r w:rsidR="00C95E43">
        <w:t>r the remaining 101 tracts, 53.47</w:t>
      </w:r>
      <w:r w:rsidR="006E673C">
        <w:t xml:space="preserve">% </w:t>
      </w:r>
      <w:r w:rsidR="00687A35">
        <w:t>were</w:t>
      </w:r>
      <w:r w:rsidR="006E673C">
        <w:t xml:space="preserve"> in stasis while 29.70% fell from their original tertile and 16.83% rose to a different tertile.</w:t>
      </w:r>
      <w:r w:rsidR="00AA301E">
        <w:t xml:space="preserve"> The majority of tracts remained in stasis over the 30 year period, however the majority of tracts that changed had a decrease in their median home value or no change relative to the rest of the tracts.</w:t>
      </w:r>
      <w:r w:rsidR="006B6773">
        <w:t xml:space="preserve"> Out of the tracts in the upper tertile in 1980, tract 108200, which is part of the neighborhoods Baden and North Point, saw the largest rank change from 25</w:t>
      </w:r>
      <w:r w:rsidR="006B6773" w:rsidRPr="00225439">
        <w:rPr>
          <w:vertAlign w:val="superscript"/>
        </w:rPr>
        <w:t>th</w:t>
      </w:r>
      <w:r w:rsidR="006B6773">
        <w:t xml:space="preserve"> in 1980 to 67</w:t>
      </w:r>
      <w:r w:rsidR="006B6773" w:rsidRPr="003C247C">
        <w:rPr>
          <w:vertAlign w:val="superscript"/>
        </w:rPr>
        <w:t>th</w:t>
      </w:r>
      <w:r w:rsidR="006B6773">
        <w:t xml:space="preserve"> in 2010.</w:t>
      </w:r>
      <w:r w:rsidR="006B6773" w:rsidRPr="006B6773">
        <w:t xml:space="preserve"> </w:t>
      </w:r>
      <w:r w:rsidR="006B6773">
        <w:t xml:space="preserve">The median home values shown in Table </w:t>
      </w:r>
      <w:r w:rsidR="00AE7A8A">
        <w:t>21</w:t>
      </w:r>
      <w:r w:rsidR="006B6773">
        <w:t xml:space="preserve"> only shows a $12,000 increase in the tracts median home value over the 30 year period. This would indicate that is rank change was due to several tracts have a greater increase in their median home values.</w:t>
      </w:r>
      <w:r w:rsidR="00325736" w:rsidRPr="00325736">
        <w:t xml:space="preserve"> </w:t>
      </w:r>
      <w:r w:rsidR="00325736">
        <w:t xml:space="preserve">Tract 125500 showed one of the </w:t>
      </w:r>
      <w:proofErr w:type="spellStart"/>
      <w:r w:rsidR="00325736">
        <w:t>the</w:t>
      </w:r>
      <w:proofErr w:type="spellEnd"/>
      <w:r w:rsidR="00325736">
        <w:t xml:space="preserve"> greatest rank change from tracts within the bottom quartile in 1980, going from 87</w:t>
      </w:r>
      <w:r w:rsidR="00325736" w:rsidRPr="00325736">
        <w:rPr>
          <w:vertAlign w:val="superscript"/>
        </w:rPr>
        <w:t>th</w:t>
      </w:r>
      <w:r w:rsidR="00325736">
        <w:t xml:space="preserve"> to 14</w:t>
      </w:r>
      <w:r w:rsidR="00325736" w:rsidRPr="005F49DA">
        <w:rPr>
          <w:vertAlign w:val="superscript"/>
        </w:rPr>
        <w:t>th</w:t>
      </w:r>
      <w:r w:rsidR="00325736">
        <w:t>. This tract falls within the Downtown West neighborhood.</w:t>
      </w:r>
      <w:r w:rsidR="00C95E43" w:rsidRPr="00C95E43">
        <w:rPr>
          <w:noProof/>
        </w:rPr>
        <w:t xml:space="preserve"> </w:t>
      </w:r>
    </w:p>
    <w:p w14:paraId="6E8B1685" w14:textId="1CCA5BD6" w:rsidR="00C95E43" w:rsidRDefault="00C95E43" w:rsidP="00A2291B">
      <w:r w:rsidRPr="00C95E43">
        <w:rPr>
          <w:noProof/>
        </w:rPr>
        <w:t xml:space="preserve"> </w:t>
      </w:r>
    </w:p>
    <w:p w14:paraId="4A45685C" w14:textId="12A8BDEE" w:rsidR="00C95E43" w:rsidRDefault="00C95E43" w:rsidP="00A2291B"/>
    <w:p w14:paraId="2CA7CBB4" w14:textId="2B1A0A5D" w:rsidR="00C95E43" w:rsidRDefault="00C95E43" w:rsidP="00A2291B"/>
    <w:p w14:paraId="3C3E8112" w14:textId="77777777" w:rsidR="00C95E43" w:rsidRDefault="00C95E43" w:rsidP="00A2291B"/>
    <w:p w14:paraId="44EA70B9" w14:textId="77777777" w:rsidR="00C95E43" w:rsidRDefault="00C95E43" w:rsidP="00A2291B"/>
    <w:p w14:paraId="58D0765D" w14:textId="77777777" w:rsidR="00F3402E" w:rsidRDefault="00F3402E" w:rsidP="00A2291B"/>
    <w:p w14:paraId="5059A1C7" w14:textId="77777777" w:rsidR="00F3402E" w:rsidRDefault="00F3402E" w:rsidP="00A2291B"/>
    <w:tbl>
      <w:tblPr>
        <w:tblpPr w:leftFromText="187" w:rightFromText="187" w:vertAnchor="page" w:horzAnchor="page" w:tblpX="6697" w:tblpY="1859"/>
        <w:tblOverlap w:val="never"/>
        <w:tblW w:w="3840" w:type="dxa"/>
        <w:tblCellMar>
          <w:left w:w="0" w:type="dxa"/>
          <w:right w:w="0" w:type="dxa"/>
        </w:tblCellMar>
        <w:tblLook w:val="04A0" w:firstRow="1" w:lastRow="0" w:firstColumn="1" w:lastColumn="0" w:noHBand="0" w:noVBand="1"/>
      </w:tblPr>
      <w:tblGrid>
        <w:gridCol w:w="960"/>
        <w:gridCol w:w="960"/>
        <w:gridCol w:w="960"/>
        <w:gridCol w:w="960"/>
      </w:tblGrid>
      <w:tr w:rsidR="00C95E43" w14:paraId="054C49E0" w14:textId="77777777" w:rsidTr="00F3402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A8996" w14:textId="77777777" w:rsidR="00C95E43" w:rsidRDefault="00C95E43" w:rsidP="00F3402E">
            <w:pPr>
              <w:rPr>
                <w:rFonts w:ascii="Calibri" w:hAnsi="Calibri" w:cs="Calibri"/>
                <w:color w:val="000000"/>
              </w:rPr>
            </w:pPr>
            <w:r>
              <w:rPr>
                <w:rFonts w:ascii="Calibri" w:hAnsi="Calibri" w:cs="Calibri"/>
                <w:color w:val="000000"/>
              </w:rPr>
              <w:t> </w:t>
            </w:r>
          </w:p>
        </w:tc>
        <w:tc>
          <w:tcPr>
            <w:tcW w:w="9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CBCFE95" w14:textId="77777777" w:rsidR="00C95E43" w:rsidRDefault="00C95E43" w:rsidP="00F3402E">
            <w:pPr>
              <w:jc w:val="center"/>
              <w:rPr>
                <w:rFonts w:ascii="Calibri" w:hAnsi="Calibri" w:cs="Calibri"/>
                <w:color w:val="000000"/>
              </w:rPr>
            </w:pPr>
            <w:r>
              <w:rPr>
                <w:rFonts w:ascii="Calibri" w:hAnsi="Calibri" w:cs="Calibri"/>
                <w:color w:val="000000"/>
              </w:rPr>
              <w:t>1990</w:t>
            </w:r>
          </w:p>
        </w:tc>
        <w:tc>
          <w:tcPr>
            <w:tcW w:w="9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97F71B9" w14:textId="77777777" w:rsidR="00C95E43" w:rsidRDefault="00C95E43" w:rsidP="00F3402E">
            <w:pPr>
              <w:jc w:val="center"/>
              <w:rPr>
                <w:rFonts w:ascii="Calibri" w:hAnsi="Calibri" w:cs="Calibri"/>
                <w:color w:val="000000"/>
              </w:rPr>
            </w:pPr>
            <w:r>
              <w:rPr>
                <w:rFonts w:ascii="Calibri" w:hAnsi="Calibri" w:cs="Calibri"/>
                <w:color w:val="000000"/>
              </w:rPr>
              <w:t>2000</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3A86A5" w14:textId="77777777" w:rsidR="00C95E43" w:rsidRDefault="00C95E43" w:rsidP="00F3402E">
            <w:pPr>
              <w:jc w:val="center"/>
              <w:rPr>
                <w:rFonts w:ascii="Calibri" w:hAnsi="Calibri" w:cs="Calibri"/>
                <w:color w:val="000000"/>
              </w:rPr>
            </w:pPr>
            <w:r>
              <w:rPr>
                <w:rFonts w:ascii="Calibri" w:hAnsi="Calibri" w:cs="Calibri"/>
                <w:color w:val="000000"/>
              </w:rPr>
              <w:t>2010</w:t>
            </w:r>
          </w:p>
        </w:tc>
      </w:tr>
      <w:tr w:rsidR="00C95E43" w14:paraId="4E57F50F" w14:textId="77777777" w:rsidTr="00F3402E">
        <w:trPr>
          <w:trHeight w:val="30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5ABAD95C" w14:textId="77777777" w:rsidR="00C95E43" w:rsidRDefault="00C95E43" w:rsidP="00F3402E">
            <w:pPr>
              <w:rPr>
                <w:rFonts w:ascii="Calibri" w:hAnsi="Calibri" w:cs="Calibri"/>
                <w:color w:val="000000"/>
              </w:rPr>
            </w:pPr>
            <w:r>
              <w:rPr>
                <w:rFonts w:ascii="Calibri" w:hAnsi="Calibri" w:cs="Calibri"/>
                <w:color w:val="000000"/>
              </w:rPr>
              <w:t>Stasis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318719" w14:textId="33A4C145" w:rsidR="00C95E43" w:rsidRDefault="00C95E43" w:rsidP="00F3402E">
            <w:pPr>
              <w:jc w:val="center"/>
              <w:rPr>
                <w:rFonts w:ascii="Calibri" w:hAnsi="Calibri" w:cs="Calibri"/>
                <w:color w:val="000000"/>
              </w:rPr>
            </w:pPr>
            <w:r>
              <w:rPr>
                <w:rFonts w:ascii="Calibri" w:hAnsi="Calibri" w:cs="Calibri"/>
                <w:color w:val="000000"/>
              </w:rPr>
              <w:t>76.70%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189A69" w14:textId="10A319D2" w:rsidR="00C95E43" w:rsidRDefault="00C95E43" w:rsidP="00F3402E">
            <w:pPr>
              <w:jc w:val="center"/>
              <w:rPr>
                <w:rFonts w:ascii="Calibri" w:hAnsi="Calibri" w:cs="Calibri"/>
                <w:color w:val="000000"/>
              </w:rPr>
            </w:pPr>
            <w:r>
              <w:rPr>
                <w:rFonts w:ascii="Calibri" w:hAnsi="Calibri" w:cs="Calibri"/>
                <w:color w:val="000000"/>
              </w:rPr>
              <w:t>66.99%</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AE856D5" w14:textId="292CB01A" w:rsidR="00C95E43" w:rsidRDefault="00C95E43" w:rsidP="00F3402E">
            <w:pPr>
              <w:jc w:val="center"/>
              <w:rPr>
                <w:rFonts w:ascii="Calibri" w:hAnsi="Calibri" w:cs="Calibri"/>
                <w:color w:val="000000"/>
              </w:rPr>
            </w:pPr>
            <w:r>
              <w:rPr>
                <w:rFonts w:ascii="Calibri" w:hAnsi="Calibri" w:cs="Calibri"/>
                <w:color w:val="000000"/>
              </w:rPr>
              <w:t>53.47%</w:t>
            </w:r>
          </w:p>
        </w:tc>
      </w:tr>
      <w:tr w:rsidR="00C95E43" w14:paraId="321DC7B1" w14:textId="77777777" w:rsidTr="00F3402E">
        <w:trPr>
          <w:trHeight w:val="30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1F611319" w14:textId="77777777" w:rsidR="00C95E43" w:rsidRDefault="00C95E43" w:rsidP="00F3402E">
            <w:pPr>
              <w:rPr>
                <w:rFonts w:ascii="Calibri" w:hAnsi="Calibri" w:cs="Calibri"/>
                <w:color w:val="000000"/>
              </w:rPr>
            </w:pPr>
            <w:r>
              <w:rPr>
                <w:rFonts w:ascii="Calibri" w:hAnsi="Calibri" w:cs="Calibri"/>
                <w:color w:val="000000"/>
              </w:rPr>
              <w:t>Fell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2666F8" w14:textId="0AC780A6" w:rsidR="00C95E43" w:rsidRDefault="00C95E43" w:rsidP="00F3402E">
            <w:pPr>
              <w:jc w:val="center"/>
              <w:rPr>
                <w:rFonts w:ascii="Calibri" w:hAnsi="Calibri" w:cs="Calibri"/>
                <w:color w:val="000000"/>
              </w:rPr>
            </w:pPr>
            <w:r>
              <w:rPr>
                <w:rFonts w:ascii="Calibri" w:hAnsi="Calibri" w:cs="Calibri"/>
                <w:color w:val="000000"/>
              </w:rPr>
              <w:t>14.56%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491D78" w14:textId="4C3F6BE5" w:rsidR="00C95E43" w:rsidRDefault="00C95E43" w:rsidP="00F3402E">
            <w:pPr>
              <w:jc w:val="center"/>
              <w:rPr>
                <w:rFonts w:ascii="Calibri" w:hAnsi="Calibri" w:cs="Calibri"/>
                <w:color w:val="000000"/>
              </w:rPr>
            </w:pPr>
            <w:r>
              <w:rPr>
                <w:rFonts w:ascii="Calibri" w:hAnsi="Calibri" w:cs="Calibri"/>
                <w:color w:val="000000"/>
              </w:rPr>
              <w:t>19.42%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5FC7B95" w14:textId="031A0707" w:rsidR="00C95E43" w:rsidRDefault="00C95E43" w:rsidP="00F3402E">
            <w:pPr>
              <w:jc w:val="center"/>
              <w:rPr>
                <w:rFonts w:ascii="Calibri" w:hAnsi="Calibri" w:cs="Calibri"/>
                <w:color w:val="000000"/>
              </w:rPr>
            </w:pPr>
            <w:r>
              <w:rPr>
                <w:rFonts w:ascii="Calibri" w:hAnsi="Calibri" w:cs="Calibri"/>
                <w:color w:val="000000"/>
              </w:rPr>
              <w:t>29.70%</w:t>
            </w:r>
          </w:p>
        </w:tc>
      </w:tr>
      <w:tr w:rsidR="00C95E43" w14:paraId="08656D2C" w14:textId="77777777" w:rsidTr="00F3402E">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28C7F" w14:textId="77777777" w:rsidR="00C95E43" w:rsidRDefault="00C95E43" w:rsidP="00F3402E">
            <w:pPr>
              <w:rPr>
                <w:rFonts w:ascii="Calibri" w:hAnsi="Calibri" w:cs="Calibri"/>
                <w:color w:val="000000"/>
              </w:rPr>
            </w:pPr>
            <w:r>
              <w:rPr>
                <w:rFonts w:ascii="Calibri" w:hAnsi="Calibri" w:cs="Calibri"/>
                <w:color w:val="000000"/>
              </w:rPr>
              <w:t>Rose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A54AAA6" w14:textId="57DF1F3C" w:rsidR="00C95E43" w:rsidRDefault="00C95E43" w:rsidP="00F3402E">
            <w:pPr>
              <w:jc w:val="center"/>
              <w:rPr>
                <w:rFonts w:ascii="Calibri" w:hAnsi="Calibri" w:cs="Calibri"/>
                <w:color w:val="000000"/>
              </w:rPr>
            </w:pPr>
            <w:r>
              <w:rPr>
                <w:rFonts w:ascii="Calibri" w:hAnsi="Calibri" w:cs="Calibri"/>
                <w:color w:val="000000"/>
              </w:rPr>
              <w:t>8.74%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D2352DC" w14:textId="081C5BE2" w:rsidR="00C95E43" w:rsidRDefault="00C95E43" w:rsidP="00F3402E">
            <w:pPr>
              <w:jc w:val="center"/>
              <w:rPr>
                <w:rFonts w:ascii="Calibri" w:hAnsi="Calibri" w:cs="Calibri"/>
                <w:color w:val="000000"/>
              </w:rPr>
            </w:pPr>
            <w:r>
              <w:rPr>
                <w:rFonts w:ascii="Calibri" w:hAnsi="Calibri" w:cs="Calibri"/>
                <w:color w:val="000000"/>
              </w:rPr>
              <w:t>13.59%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E9060" w14:textId="17B5778D" w:rsidR="00C95E43" w:rsidRDefault="00C95E43" w:rsidP="00F3402E">
            <w:pPr>
              <w:jc w:val="center"/>
              <w:rPr>
                <w:rFonts w:ascii="Calibri" w:hAnsi="Calibri" w:cs="Calibri"/>
                <w:color w:val="000000"/>
              </w:rPr>
            </w:pPr>
            <w:r>
              <w:rPr>
                <w:rFonts w:ascii="Calibri" w:hAnsi="Calibri" w:cs="Calibri"/>
                <w:color w:val="000000"/>
              </w:rPr>
              <w:t>16.83%</w:t>
            </w:r>
          </w:p>
        </w:tc>
      </w:tr>
    </w:tbl>
    <w:p w14:paraId="70F3333C" w14:textId="77777777" w:rsidR="00C95E43" w:rsidRDefault="00C95E43" w:rsidP="00A2291B"/>
    <w:p w14:paraId="3D017052" w14:textId="0D29F260" w:rsidR="00C95E43" w:rsidRDefault="00C95E43" w:rsidP="00A2291B"/>
    <w:p w14:paraId="7B3EC670" w14:textId="77777777" w:rsidR="00C95E43" w:rsidRDefault="00C95E43" w:rsidP="00A2291B"/>
    <w:p w14:paraId="324FAFEC" w14:textId="2DCD5F9B" w:rsidR="00C95E43" w:rsidRDefault="00C95E43" w:rsidP="00A2291B"/>
    <w:p w14:paraId="361CC6AE" w14:textId="5F7FED59" w:rsidR="00C95E43" w:rsidRDefault="00C95E43" w:rsidP="00A2291B">
      <w:r>
        <w:rPr>
          <w:noProof/>
        </w:rPr>
        <mc:AlternateContent>
          <mc:Choice Requires="wps">
            <w:drawing>
              <wp:anchor distT="0" distB="0" distL="114300" distR="114300" simplePos="0" relativeHeight="251699200" behindDoc="0" locked="0" layoutInCell="1" allowOverlap="1" wp14:anchorId="40C1CDA3" wp14:editId="31DFAB25">
                <wp:simplePos x="0" y="0"/>
                <wp:positionH relativeFrom="column">
                  <wp:posOffset>3783330</wp:posOffset>
                </wp:positionH>
                <wp:positionV relativeFrom="page">
                  <wp:posOffset>2379345</wp:posOffset>
                </wp:positionV>
                <wp:extent cx="2391410" cy="509270"/>
                <wp:effectExtent l="0" t="0" r="8890" b="5080"/>
                <wp:wrapSquare wrapText="bothSides"/>
                <wp:docPr id="46" name="Text Box 46"/>
                <wp:cNvGraphicFramePr/>
                <a:graphic xmlns:a="http://schemas.openxmlformats.org/drawingml/2006/main">
                  <a:graphicData uri="http://schemas.microsoft.com/office/word/2010/wordprocessingShape">
                    <wps:wsp>
                      <wps:cNvSpPr txBox="1"/>
                      <wps:spPr>
                        <a:xfrm>
                          <a:off x="0" y="0"/>
                          <a:ext cx="2391410" cy="509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EFDAB" w14:textId="00BD1B1E" w:rsidR="0004445B" w:rsidRDefault="0004445B" w:rsidP="00C95E43">
                            <w:pPr>
                              <w:pStyle w:val="Caption"/>
                              <w:jc w:val="center"/>
                            </w:pPr>
                            <w:r>
                              <w:t>Table 20: Median home value contingency table</w:t>
                            </w:r>
                            <w:r w:rsidRPr="00437D45">
                              <w:t xml:space="preserve"> </w:t>
                            </w:r>
                            <w:r>
                              <w:t>ranking changes; the percentages are base off of the 1980 median home value rankings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1CDA3" id="Text Box 46" o:spid="_x0000_s1040" type="#_x0000_t202" style="position:absolute;margin-left:297.9pt;margin-top:187.35pt;width:188.3pt;height:4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" fillcolor="white [3201]" stroked="f" strokeweight=".5pt">
                <v:textbox>
                  <w:txbxContent>
                    <w:p w14:paraId="244EFDAB" w14:textId="00BD1B1E" w:rsidR="0004445B" w:rsidRDefault="0004445B" w:rsidP="00C95E43">
                      <w:pPr>
                        <w:pStyle w:val="Caption"/>
                        <w:jc w:val="center"/>
                      </w:pPr>
                      <w:r>
                        <w:t>Table 20: Median home value contingency table</w:t>
                      </w:r>
                      <w:r w:rsidRPr="00437D45">
                        <w:t xml:space="preserve"> </w:t>
                      </w:r>
                      <w:r>
                        <w:t>ranking changes; the percentages are base off of the 1980 median home value rankings</w:t>
                      </w:r>
                    </w:p>
                  </w:txbxContent>
                </v:textbox>
                <w10:wrap type="square" anchory="page"/>
              </v:shape>
            </w:pict>
          </mc:Fallback>
        </mc:AlternateContent>
      </w:r>
      <w:r>
        <w:rPr>
          <w:noProof/>
        </w:rPr>
        <mc:AlternateContent>
          <mc:Choice Requires="wps">
            <w:drawing>
              <wp:anchor distT="0" distB="0" distL="114300" distR="114300" simplePos="0" relativeHeight="251701248" behindDoc="0" locked="0" layoutInCell="1" allowOverlap="1" wp14:anchorId="3DF85816" wp14:editId="6362FA2D">
                <wp:simplePos x="0" y="0"/>
                <wp:positionH relativeFrom="column">
                  <wp:posOffset>209550</wp:posOffset>
                </wp:positionH>
                <wp:positionV relativeFrom="page">
                  <wp:posOffset>2383790</wp:posOffset>
                </wp:positionV>
                <wp:extent cx="2905125" cy="212090"/>
                <wp:effectExtent l="0" t="0" r="9525" b="0"/>
                <wp:wrapSquare wrapText="bothSides"/>
                <wp:docPr id="47" name="Text Box 47"/>
                <wp:cNvGraphicFramePr/>
                <a:graphic xmlns:a="http://schemas.openxmlformats.org/drawingml/2006/main">
                  <a:graphicData uri="http://schemas.microsoft.com/office/word/2010/wordprocessingShape">
                    <wps:wsp>
                      <wps:cNvSpPr txBox="1"/>
                      <wps:spPr>
                        <a:xfrm>
                          <a:off x="0" y="0"/>
                          <a:ext cx="2905125" cy="212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514FD" w14:textId="619A8A6B" w:rsidR="0004445B" w:rsidRDefault="0004445B" w:rsidP="00C95E43">
                            <w:pPr>
                              <w:pStyle w:val="Caption"/>
                              <w:jc w:val="center"/>
                            </w:pPr>
                            <w:r>
                              <w:t>Table19: Median home value contingency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85816" id="Text Box 47" o:spid="_x0000_s1041" type="#_x0000_t202" style="position:absolute;margin-left:16.5pt;margin-top:187.7pt;width:228.75pt;height:1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" fillcolor="white [3201]" stroked="f" strokeweight=".5pt">
                <v:textbox>
                  <w:txbxContent>
                    <w:p w14:paraId="610514FD" w14:textId="619A8A6B" w:rsidR="0004445B" w:rsidRDefault="0004445B" w:rsidP="00C95E43">
                      <w:pPr>
                        <w:pStyle w:val="Caption"/>
                        <w:jc w:val="center"/>
                      </w:pPr>
                      <w:r>
                        <w:t>Table19: Median home value contingency table</w:t>
                      </w:r>
                    </w:p>
                  </w:txbxContent>
                </v:textbox>
                <w10:wrap type="square" anchory="page"/>
              </v:shape>
            </w:pict>
          </mc:Fallback>
        </mc:AlternateContent>
      </w:r>
    </w:p>
    <w:p w14:paraId="08FEC1CE" w14:textId="5930DC2D" w:rsidR="00C95E43" w:rsidRDefault="00C95E43" w:rsidP="00A2291B"/>
    <w:tbl>
      <w:tblPr>
        <w:tblpPr w:leftFromText="187" w:rightFromText="187" w:vertAnchor="page" w:horzAnchor="margin" w:tblpXSpec="center" w:tblpY="4739"/>
        <w:tblOverlap w:val="never"/>
        <w:tblW w:w="3688" w:type="dxa"/>
        <w:tblLook w:val="04A0" w:firstRow="1" w:lastRow="0" w:firstColumn="1" w:lastColumn="0" w:noHBand="0" w:noVBand="1"/>
      </w:tblPr>
      <w:tblGrid>
        <w:gridCol w:w="1340"/>
        <w:gridCol w:w="1219"/>
        <w:gridCol w:w="1129"/>
      </w:tblGrid>
      <w:tr w:rsidR="00C95E43" w:rsidRPr="002B48A2" w14:paraId="0735A5B7" w14:textId="77777777" w:rsidTr="00F3402E">
        <w:trPr>
          <w:trHeight w:val="315"/>
        </w:trPr>
        <w:tc>
          <w:tcPr>
            <w:tcW w:w="368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6C3F908" w14:textId="77777777" w:rsidR="00C95E43" w:rsidRPr="002B48A2" w:rsidRDefault="00C95E43" w:rsidP="00F3402E">
            <w:pPr>
              <w:spacing w:after="0" w:line="240" w:lineRule="auto"/>
              <w:jc w:val="center"/>
              <w:rPr>
                <w:rFonts w:ascii="Calibri" w:eastAsia="Times New Roman" w:hAnsi="Calibri" w:cs="Calibri"/>
                <w:b/>
                <w:bCs/>
                <w:color w:val="000000"/>
              </w:rPr>
            </w:pPr>
            <w:r w:rsidRPr="002B48A2">
              <w:rPr>
                <w:rFonts w:ascii="Calibri" w:eastAsia="Times New Roman" w:hAnsi="Calibri" w:cs="Calibri"/>
                <w:b/>
                <w:bCs/>
                <w:color w:val="000000"/>
              </w:rPr>
              <w:t>Median Home Values</w:t>
            </w:r>
          </w:p>
        </w:tc>
      </w:tr>
      <w:tr w:rsidR="00C95E43" w:rsidRPr="002B48A2" w14:paraId="772AE5BF" w14:textId="77777777" w:rsidTr="00F3402E">
        <w:trPr>
          <w:trHeight w:val="300"/>
        </w:trPr>
        <w:tc>
          <w:tcPr>
            <w:tcW w:w="1340" w:type="dxa"/>
            <w:tcBorders>
              <w:top w:val="nil"/>
              <w:left w:val="single" w:sz="8" w:space="0" w:color="auto"/>
              <w:bottom w:val="nil"/>
              <w:right w:val="nil"/>
            </w:tcBorders>
            <w:shd w:val="clear" w:color="auto" w:fill="auto"/>
            <w:noWrap/>
            <w:vAlign w:val="bottom"/>
            <w:hideMark/>
          </w:tcPr>
          <w:p w14:paraId="30230FFC" w14:textId="77777777" w:rsidR="00C95E43" w:rsidRPr="002B48A2" w:rsidRDefault="00C95E43" w:rsidP="00F3402E">
            <w:pPr>
              <w:spacing w:after="0" w:line="240" w:lineRule="auto"/>
              <w:jc w:val="center"/>
              <w:rPr>
                <w:rFonts w:ascii="Calibri" w:eastAsia="Times New Roman" w:hAnsi="Calibri" w:cs="Calibri"/>
                <w:i/>
                <w:iCs/>
                <w:color w:val="000000"/>
              </w:rPr>
            </w:pPr>
            <w:r w:rsidRPr="002B48A2">
              <w:rPr>
                <w:rFonts w:ascii="Calibri" w:eastAsia="Times New Roman" w:hAnsi="Calibri" w:cs="Calibri"/>
                <w:i/>
                <w:iCs/>
                <w:color w:val="000000"/>
              </w:rPr>
              <w:t>Tract</w:t>
            </w:r>
          </w:p>
        </w:tc>
        <w:tc>
          <w:tcPr>
            <w:tcW w:w="1219" w:type="dxa"/>
            <w:tcBorders>
              <w:top w:val="nil"/>
              <w:left w:val="nil"/>
              <w:bottom w:val="nil"/>
              <w:right w:val="nil"/>
            </w:tcBorders>
            <w:shd w:val="clear" w:color="auto" w:fill="auto"/>
            <w:noWrap/>
            <w:vAlign w:val="bottom"/>
            <w:hideMark/>
          </w:tcPr>
          <w:p w14:paraId="4C28FA5B" w14:textId="77777777" w:rsidR="00C95E43" w:rsidRPr="002B48A2" w:rsidRDefault="00C95E43" w:rsidP="00F3402E">
            <w:pPr>
              <w:spacing w:after="0" w:line="240" w:lineRule="auto"/>
              <w:jc w:val="center"/>
              <w:rPr>
                <w:rFonts w:ascii="Calibri" w:eastAsia="Times New Roman" w:hAnsi="Calibri" w:cs="Calibri"/>
                <w:i/>
                <w:iCs/>
                <w:color w:val="000000"/>
              </w:rPr>
            </w:pPr>
            <w:r w:rsidRPr="002B48A2">
              <w:rPr>
                <w:rFonts w:ascii="Calibri" w:eastAsia="Times New Roman" w:hAnsi="Calibri" w:cs="Calibri"/>
                <w:i/>
                <w:iCs/>
                <w:color w:val="000000"/>
              </w:rPr>
              <w:t>1980</w:t>
            </w:r>
          </w:p>
        </w:tc>
        <w:tc>
          <w:tcPr>
            <w:tcW w:w="1129" w:type="dxa"/>
            <w:tcBorders>
              <w:top w:val="nil"/>
              <w:left w:val="nil"/>
              <w:bottom w:val="nil"/>
              <w:right w:val="single" w:sz="8" w:space="0" w:color="auto"/>
            </w:tcBorders>
            <w:shd w:val="clear" w:color="auto" w:fill="auto"/>
            <w:noWrap/>
            <w:vAlign w:val="bottom"/>
            <w:hideMark/>
          </w:tcPr>
          <w:p w14:paraId="5B195DA8" w14:textId="77777777" w:rsidR="00C95E43" w:rsidRPr="002B48A2" w:rsidRDefault="00C95E43" w:rsidP="00F3402E">
            <w:pPr>
              <w:spacing w:after="0" w:line="240" w:lineRule="auto"/>
              <w:jc w:val="center"/>
              <w:rPr>
                <w:rFonts w:ascii="Calibri" w:eastAsia="Times New Roman" w:hAnsi="Calibri" w:cs="Calibri"/>
                <w:i/>
                <w:iCs/>
                <w:color w:val="000000"/>
              </w:rPr>
            </w:pPr>
            <w:r w:rsidRPr="002B48A2">
              <w:rPr>
                <w:rFonts w:ascii="Calibri" w:eastAsia="Times New Roman" w:hAnsi="Calibri" w:cs="Calibri"/>
                <w:i/>
                <w:iCs/>
                <w:color w:val="000000"/>
              </w:rPr>
              <w:t>2010</w:t>
            </w:r>
          </w:p>
        </w:tc>
      </w:tr>
      <w:tr w:rsidR="00C95E43" w:rsidRPr="002B48A2" w14:paraId="634D3848" w14:textId="77777777" w:rsidTr="00F3402E">
        <w:trPr>
          <w:trHeight w:val="300"/>
        </w:trPr>
        <w:tc>
          <w:tcPr>
            <w:tcW w:w="1340" w:type="dxa"/>
            <w:tcBorders>
              <w:top w:val="nil"/>
              <w:left w:val="single" w:sz="8" w:space="0" w:color="auto"/>
              <w:bottom w:val="nil"/>
              <w:right w:val="nil"/>
            </w:tcBorders>
            <w:shd w:val="clear" w:color="auto" w:fill="auto"/>
            <w:noWrap/>
            <w:vAlign w:val="bottom"/>
            <w:hideMark/>
          </w:tcPr>
          <w:p w14:paraId="43BCC9EC" w14:textId="77777777" w:rsidR="00C95E43" w:rsidRPr="002B48A2" w:rsidRDefault="00C95E43" w:rsidP="00F3402E">
            <w:pPr>
              <w:spacing w:after="0" w:line="240" w:lineRule="auto"/>
              <w:jc w:val="center"/>
              <w:rPr>
                <w:rFonts w:ascii="Calibri" w:eastAsia="Times New Roman" w:hAnsi="Calibri" w:cs="Calibri"/>
                <w:color w:val="000000"/>
              </w:rPr>
            </w:pPr>
            <w:r w:rsidRPr="002B48A2">
              <w:rPr>
                <w:rFonts w:ascii="Calibri" w:eastAsia="Times New Roman" w:hAnsi="Calibri" w:cs="Calibri"/>
                <w:color w:val="000000"/>
              </w:rPr>
              <w:t>108200</w:t>
            </w:r>
          </w:p>
        </w:tc>
        <w:tc>
          <w:tcPr>
            <w:tcW w:w="1219" w:type="dxa"/>
            <w:tcBorders>
              <w:top w:val="nil"/>
              <w:left w:val="nil"/>
              <w:bottom w:val="nil"/>
              <w:right w:val="nil"/>
            </w:tcBorders>
            <w:shd w:val="clear" w:color="auto" w:fill="auto"/>
            <w:noWrap/>
            <w:vAlign w:val="bottom"/>
            <w:hideMark/>
          </w:tcPr>
          <w:p w14:paraId="3C9B2E30" w14:textId="77777777" w:rsidR="00C95E43" w:rsidRPr="002B48A2" w:rsidRDefault="00C95E43" w:rsidP="00F3402E">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2B48A2">
              <w:rPr>
                <w:rFonts w:ascii="Calibri" w:eastAsia="Times New Roman" w:hAnsi="Calibri" w:cs="Calibri"/>
                <w:color w:val="000000"/>
              </w:rPr>
              <w:t>82</w:t>
            </w:r>
            <w:r>
              <w:rPr>
                <w:rFonts w:ascii="Calibri" w:eastAsia="Times New Roman" w:hAnsi="Calibri" w:cs="Calibri"/>
                <w:color w:val="000000"/>
              </w:rPr>
              <w:t>,</w:t>
            </w:r>
            <w:r w:rsidRPr="002B48A2">
              <w:rPr>
                <w:rFonts w:ascii="Calibri" w:eastAsia="Times New Roman" w:hAnsi="Calibri" w:cs="Calibri"/>
                <w:color w:val="000000"/>
              </w:rPr>
              <w:t>409.7</w:t>
            </w:r>
            <w:r>
              <w:rPr>
                <w:rFonts w:ascii="Calibri" w:eastAsia="Times New Roman" w:hAnsi="Calibri" w:cs="Calibri"/>
                <w:color w:val="000000"/>
              </w:rPr>
              <w:t>0</w:t>
            </w:r>
          </w:p>
        </w:tc>
        <w:tc>
          <w:tcPr>
            <w:tcW w:w="1129" w:type="dxa"/>
            <w:tcBorders>
              <w:top w:val="nil"/>
              <w:left w:val="nil"/>
              <w:bottom w:val="nil"/>
              <w:right w:val="single" w:sz="8" w:space="0" w:color="auto"/>
            </w:tcBorders>
            <w:shd w:val="clear" w:color="auto" w:fill="auto"/>
            <w:noWrap/>
            <w:vAlign w:val="bottom"/>
            <w:hideMark/>
          </w:tcPr>
          <w:p w14:paraId="2847BDE8" w14:textId="77777777" w:rsidR="00C95E43" w:rsidRPr="002B48A2" w:rsidRDefault="00C95E43" w:rsidP="00F3402E">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2B48A2">
              <w:rPr>
                <w:rFonts w:ascii="Calibri" w:eastAsia="Times New Roman" w:hAnsi="Calibri" w:cs="Calibri"/>
                <w:color w:val="000000"/>
              </w:rPr>
              <w:t>94</w:t>
            </w:r>
            <w:r>
              <w:rPr>
                <w:rFonts w:ascii="Calibri" w:eastAsia="Times New Roman" w:hAnsi="Calibri" w:cs="Calibri"/>
                <w:color w:val="000000"/>
              </w:rPr>
              <w:t>,</w:t>
            </w:r>
            <w:r w:rsidRPr="002B48A2">
              <w:rPr>
                <w:rFonts w:ascii="Calibri" w:eastAsia="Times New Roman" w:hAnsi="Calibri" w:cs="Calibri"/>
                <w:color w:val="000000"/>
              </w:rPr>
              <w:t>700</w:t>
            </w:r>
          </w:p>
        </w:tc>
      </w:tr>
      <w:tr w:rsidR="00C95E43" w:rsidRPr="002B48A2" w14:paraId="050244F3" w14:textId="77777777" w:rsidTr="00F3402E">
        <w:trPr>
          <w:trHeight w:val="315"/>
        </w:trPr>
        <w:tc>
          <w:tcPr>
            <w:tcW w:w="1340" w:type="dxa"/>
            <w:tcBorders>
              <w:top w:val="nil"/>
              <w:left w:val="single" w:sz="8" w:space="0" w:color="auto"/>
              <w:bottom w:val="single" w:sz="8" w:space="0" w:color="auto"/>
              <w:right w:val="nil"/>
            </w:tcBorders>
            <w:shd w:val="clear" w:color="auto" w:fill="auto"/>
            <w:noWrap/>
            <w:vAlign w:val="bottom"/>
            <w:hideMark/>
          </w:tcPr>
          <w:p w14:paraId="24751B8B" w14:textId="77777777" w:rsidR="00C95E43" w:rsidRPr="002B48A2" w:rsidRDefault="00C95E43" w:rsidP="00F3402E">
            <w:pPr>
              <w:spacing w:after="0" w:line="240" w:lineRule="auto"/>
              <w:jc w:val="center"/>
              <w:rPr>
                <w:rFonts w:ascii="Calibri" w:eastAsia="Times New Roman" w:hAnsi="Calibri" w:cs="Calibri"/>
                <w:color w:val="000000"/>
              </w:rPr>
            </w:pPr>
            <w:r w:rsidRPr="002B48A2">
              <w:rPr>
                <w:rFonts w:ascii="Calibri" w:eastAsia="Times New Roman" w:hAnsi="Calibri" w:cs="Calibri"/>
                <w:color w:val="000000"/>
              </w:rPr>
              <w:t>125</w:t>
            </w:r>
            <w:r>
              <w:rPr>
                <w:rFonts w:ascii="Calibri" w:eastAsia="Times New Roman" w:hAnsi="Calibri" w:cs="Calibri"/>
                <w:color w:val="000000"/>
              </w:rPr>
              <w:t>5</w:t>
            </w:r>
            <w:r w:rsidRPr="002B48A2">
              <w:rPr>
                <w:rFonts w:ascii="Calibri" w:eastAsia="Times New Roman" w:hAnsi="Calibri" w:cs="Calibri"/>
                <w:color w:val="000000"/>
              </w:rPr>
              <w:t>00</w:t>
            </w:r>
          </w:p>
        </w:tc>
        <w:tc>
          <w:tcPr>
            <w:tcW w:w="1219" w:type="dxa"/>
            <w:tcBorders>
              <w:top w:val="nil"/>
              <w:left w:val="nil"/>
              <w:bottom w:val="single" w:sz="8" w:space="0" w:color="auto"/>
              <w:right w:val="nil"/>
            </w:tcBorders>
            <w:shd w:val="clear" w:color="auto" w:fill="auto"/>
            <w:noWrap/>
            <w:vAlign w:val="bottom"/>
            <w:hideMark/>
          </w:tcPr>
          <w:p w14:paraId="3BAE60DD" w14:textId="77777777" w:rsidR="00C95E43" w:rsidRPr="002B48A2" w:rsidRDefault="00C95E43" w:rsidP="00F3402E">
            <w:pPr>
              <w:spacing w:after="0" w:line="240" w:lineRule="auto"/>
              <w:jc w:val="center"/>
              <w:rPr>
                <w:rFonts w:ascii="Calibri" w:eastAsia="Times New Roman" w:hAnsi="Calibri" w:cs="Calibri"/>
                <w:color w:val="000000"/>
              </w:rPr>
            </w:pPr>
            <w:r>
              <w:rPr>
                <w:rFonts w:ascii="Calibri" w:eastAsia="Times New Roman" w:hAnsi="Calibri" w:cs="Calibri"/>
                <w:color w:val="000000"/>
              </w:rPr>
              <w:t>$33,125</w:t>
            </w:r>
          </w:p>
        </w:tc>
        <w:tc>
          <w:tcPr>
            <w:tcW w:w="1129" w:type="dxa"/>
            <w:tcBorders>
              <w:top w:val="nil"/>
              <w:left w:val="nil"/>
              <w:bottom w:val="single" w:sz="8" w:space="0" w:color="auto"/>
              <w:right w:val="single" w:sz="8" w:space="0" w:color="auto"/>
            </w:tcBorders>
            <w:shd w:val="clear" w:color="auto" w:fill="auto"/>
            <w:noWrap/>
            <w:vAlign w:val="bottom"/>
            <w:hideMark/>
          </w:tcPr>
          <w:p w14:paraId="2BC6CF0F" w14:textId="77777777" w:rsidR="00C95E43" w:rsidRPr="002B48A2" w:rsidRDefault="00C95E43" w:rsidP="00F3402E">
            <w:pPr>
              <w:spacing w:after="0" w:line="240" w:lineRule="auto"/>
              <w:jc w:val="center"/>
              <w:rPr>
                <w:rFonts w:ascii="Calibri" w:eastAsia="Times New Roman" w:hAnsi="Calibri" w:cs="Calibri"/>
                <w:color w:val="000000"/>
              </w:rPr>
            </w:pPr>
            <w:r>
              <w:rPr>
                <w:rFonts w:ascii="Calibri" w:eastAsia="Times New Roman" w:hAnsi="Calibri" w:cs="Calibri"/>
                <w:color w:val="000000"/>
              </w:rPr>
              <w:t>$213,900</w:t>
            </w:r>
          </w:p>
        </w:tc>
      </w:tr>
    </w:tbl>
    <w:p w14:paraId="305D9EFB" w14:textId="77777777" w:rsidR="00C95E43" w:rsidRDefault="00C95E43" w:rsidP="00A2291B"/>
    <w:tbl>
      <w:tblPr>
        <w:tblpPr w:leftFromText="187" w:rightFromText="187" w:vertAnchor="page" w:horzAnchor="margin" w:tblpY="2060"/>
        <w:tblOverlap w:val="never"/>
        <w:tblW w:w="4860" w:type="dxa"/>
        <w:tblLook w:val="04A0" w:firstRow="1" w:lastRow="0" w:firstColumn="1" w:lastColumn="0" w:noHBand="0" w:noVBand="1"/>
      </w:tblPr>
      <w:tblGrid>
        <w:gridCol w:w="520"/>
        <w:gridCol w:w="1100"/>
        <w:gridCol w:w="1319"/>
        <w:gridCol w:w="1232"/>
        <w:gridCol w:w="689"/>
      </w:tblGrid>
      <w:tr w:rsidR="00C95E43" w:rsidRPr="00EC3FF1" w14:paraId="3D0681AD" w14:textId="77777777" w:rsidTr="00F3402E">
        <w:trPr>
          <w:trHeight w:val="315"/>
        </w:trPr>
        <w:tc>
          <w:tcPr>
            <w:tcW w:w="520" w:type="dxa"/>
            <w:tcBorders>
              <w:top w:val="nil"/>
              <w:left w:val="nil"/>
              <w:bottom w:val="nil"/>
              <w:right w:val="nil"/>
            </w:tcBorders>
            <w:shd w:val="clear" w:color="auto" w:fill="auto"/>
            <w:noWrap/>
            <w:textDirection w:val="btLr"/>
            <w:vAlign w:val="center"/>
            <w:hideMark/>
          </w:tcPr>
          <w:p w14:paraId="15DA86D2" w14:textId="77777777" w:rsidR="00C95E43" w:rsidRPr="00EC3FF1" w:rsidRDefault="00C95E43" w:rsidP="00F3402E">
            <w:pPr>
              <w:spacing w:after="0" w:line="240" w:lineRule="auto"/>
              <w:rPr>
                <w:rFonts w:ascii="Times New Roman" w:eastAsia="Times New Roman" w:hAnsi="Times New Roman" w:cs="Times New Roman"/>
                <w:sz w:val="24"/>
                <w:szCs w:val="24"/>
              </w:rPr>
            </w:pPr>
          </w:p>
        </w:tc>
        <w:tc>
          <w:tcPr>
            <w:tcW w:w="1100" w:type="dxa"/>
            <w:tcBorders>
              <w:top w:val="nil"/>
              <w:left w:val="nil"/>
              <w:bottom w:val="nil"/>
              <w:right w:val="nil"/>
            </w:tcBorders>
            <w:shd w:val="clear" w:color="auto" w:fill="auto"/>
            <w:noWrap/>
            <w:vAlign w:val="bottom"/>
            <w:hideMark/>
          </w:tcPr>
          <w:p w14:paraId="7B72EBBF" w14:textId="77777777" w:rsidR="00C95E43" w:rsidRPr="00EC3FF1" w:rsidRDefault="00C95E43" w:rsidP="00F3402E">
            <w:pPr>
              <w:spacing w:after="0" w:line="240" w:lineRule="auto"/>
              <w:rPr>
                <w:rFonts w:ascii="Times New Roman" w:eastAsia="Times New Roman" w:hAnsi="Times New Roman" w:cs="Times New Roman"/>
                <w:sz w:val="20"/>
                <w:szCs w:val="20"/>
              </w:rPr>
            </w:pPr>
          </w:p>
        </w:tc>
        <w:tc>
          <w:tcPr>
            <w:tcW w:w="3240" w:type="dxa"/>
            <w:gridSpan w:val="3"/>
            <w:tcBorders>
              <w:top w:val="nil"/>
              <w:left w:val="nil"/>
              <w:bottom w:val="single" w:sz="8" w:space="0" w:color="auto"/>
              <w:right w:val="nil"/>
            </w:tcBorders>
            <w:shd w:val="clear" w:color="auto" w:fill="auto"/>
            <w:noWrap/>
            <w:vAlign w:val="bottom"/>
            <w:hideMark/>
          </w:tcPr>
          <w:p w14:paraId="02CAE6D7" w14:textId="77777777" w:rsidR="00C95E43" w:rsidRPr="00EC3FF1" w:rsidRDefault="00C95E43" w:rsidP="00F3402E">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w:t>
            </w:r>
            <w:r w:rsidRPr="00EC3FF1">
              <w:rPr>
                <w:rFonts w:ascii="Calibri" w:eastAsia="Times New Roman" w:hAnsi="Calibri" w:cs="Calibri"/>
                <w:b/>
                <w:bCs/>
                <w:color w:val="000000"/>
              </w:rPr>
              <w:t>1980</w:t>
            </w:r>
          </w:p>
        </w:tc>
      </w:tr>
      <w:tr w:rsidR="00C95E43" w:rsidRPr="00EC3FF1" w14:paraId="2A4A4EC3" w14:textId="77777777" w:rsidTr="00F3402E">
        <w:trPr>
          <w:trHeight w:val="360"/>
        </w:trPr>
        <w:tc>
          <w:tcPr>
            <w:tcW w:w="520" w:type="dxa"/>
            <w:vMerge w:val="restart"/>
            <w:tcBorders>
              <w:top w:val="nil"/>
              <w:left w:val="nil"/>
              <w:bottom w:val="nil"/>
              <w:right w:val="nil"/>
            </w:tcBorders>
            <w:shd w:val="clear" w:color="auto" w:fill="auto"/>
            <w:noWrap/>
            <w:textDirection w:val="btLr"/>
            <w:vAlign w:val="center"/>
            <w:hideMark/>
          </w:tcPr>
          <w:p w14:paraId="3DA98CD6" w14:textId="77777777" w:rsidR="00C95E43" w:rsidRPr="00EC3FF1" w:rsidRDefault="00C95E43" w:rsidP="00F3402E">
            <w:pPr>
              <w:spacing w:after="0" w:line="240" w:lineRule="auto"/>
              <w:jc w:val="center"/>
              <w:rPr>
                <w:rFonts w:ascii="Calibri" w:eastAsia="Times New Roman" w:hAnsi="Calibri" w:cs="Calibri"/>
                <w:b/>
                <w:bCs/>
                <w:color w:val="000000"/>
              </w:rPr>
            </w:pPr>
            <w:r w:rsidRPr="00EC3FF1">
              <w:rPr>
                <w:rFonts w:ascii="Calibri" w:eastAsia="Times New Roman" w:hAnsi="Calibri" w:cs="Calibri"/>
                <w:b/>
                <w:bCs/>
                <w:color w:val="000000"/>
              </w:rPr>
              <w:t>2010</w:t>
            </w:r>
          </w:p>
        </w:tc>
        <w:tc>
          <w:tcPr>
            <w:tcW w:w="1100" w:type="dxa"/>
            <w:tcBorders>
              <w:top w:val="single" w:sz="8" w:space="0" w:color="auto"/>
              <w:left w:val="single" w:sz="8" w:space="0" w:color="auto"/>
              <w:bottom w:val="nil"/>
              <w:right w:val="nil"/>
            </w:tcBorders>
            <w:shd w:val="clear" w:color="auto" w:fill="auto"/>
            <w:noWrap/>
            <w:vAlign w:val="bottom"/>
            <w:hideMark/>
          </w:tcPr>
          <w:p w14:paraId="2C8CC70F" w14:textId="77777777" w:rsidR="00C95E43" w:rsidRPr="00EC3FF1" w:rsidRDefault="00C95E43" w:rsidP="00F3402E">
            <w:pPr>
              <w:spacing w:after="0" w:line="240" w:lineRule="auto"/>
              <w:rPr>
                <w:rFonts w:ascii="Calibri" w:eastAsia="Times New Roman" w:hAnsi="Calibri" w:cs="Calibri"/>
                <w:color w:val="000000"/>
              </w:rPr>
            </w:pPr>
            <w:r w:rsidRPr="00EC3FF1">
              <w:rPr>
                <w:rFonts w:ascii="Calibri" w:eastAsia="Times New Roman" w:hAnsi="Calibri" w:cs="Calibri"/>
                <w:color w:val="000000"/>
              </w:rPr>
              <w:t> </w:t>
            </w:r>
          </w:p>
        </w:tc>
        <w:tc>
          <w:tcPr>
            <w:tcW w:w="1319" w:type="dxa"/>
            <w:tcBorders>
              <w:top w:val="nil"/>
              <w:left w:val="nil"/>
              <w:bottom w:val="single" w:sz="4" w:space="0" w:color="auto"/>
              <w:right w:val="nil"/>
            </w:tcBorders>
            <w:shd w:val="clear" w:color="auto" w:fill="auto"/>
            <w:noWrap/>
            <w:vAlign w:val="bottom"/>
            <w:hideMark/>
          </w:tcPr>
          <w:p w14:paraId="2FBD51B5" w14:textId="77777777" w:rsidR="00C95E43" w:rsidRPr="00EC3FF1" w:rsidRDefault="00C95E43" w:rsidP="00F3402E">
            <w:pPr>
              <w:spacing w:after="0" w:line="240" w:lineRule="auto"/>
              <w:rPr>
                <w:rFonts w:ascii="Calibri" w:eastAsia="Times New Roman" w:hAnsi="Calibri" w:cs="Calibri"/>
                <w:i/>
                <w:iCs/>
                <w:color w:val="000000"/>
              </w:rPr>
            </w:pPr>
            <w:r w:rsidRPr="00EC3FF1">
              <w:rPr>
                <w:rFonts w:ascii="Calibri" w:eastAsia="Times New Roman" w:hAnsi="Calibri" w:cs="Calibri"/>
                <w:i/>
                <w:iCs/>
                <w:color w:val="000000"/>
              </w:rPr>
              <w:t>Bottom</w:t>
            </w:r>
          </w:p>
        </w:tc>
        <w:tc>
          <w:tcPr>
            <w:tcW w:w="1232" w:type="dxa"/>
            <w:tcBorders>
              <w:top w:val="nil"/>
              <w:left w:val="nil"/>
              <w:bottom w:val="single" w:sz="4" w:space="0" w:color="auto"/>
              <w:right w:val="nil"/>
            </w:tcBorders>
            <w:shd w:val="clear" w:color="auto" w:fill="auto"/>
            <w:noWrap/>
            <w:vAlign w:val="bottom"/>
            <w:hideMark/>
          </w:tcPr>
          <w:p w14:paraId="0CF45CA2" w14:textId="77777777" w:rsidR="00C95E43" w:rsidRPr="00EC3FF1" w:rsidRDefault="00C95E43" w:rsidP="00F3402E">
            <w:pPr>
              <w:spacing w:after="0" w:line="240" w:lineRule="auto"/>
              <w:rPr>
                <w:rFonts w:ascii="Calibri" w:eastAsia="Times New Roman" w:hAnsi="Calibri" w:cs="Calibri"/>
                <w:i/>
                <w:iCs/>
                <w:color w:val="000000"/>
              </w:rPr>
            </w:pPr>
            <w:r w:rsidRPr="00EC3FF1">
              <w:rPr>
                <w:rFonts w:ascii="Calibri" w:eastAsia="Times New Roman" w:hAnsi="Calibri" w:cs="Calibri"/>
                <w:i/>
                <w:iCs/>
                <w:color w:val="000000"/>
              </w:rPr>
              <w:t>Middle</w:t>
            </w:r>
          </w:p>
        </w:tc>
        <w:tc>
          <w:tcPr>
            <w:tcW w:w="689" w:type="dxa"/>
            <w:tcBorders>
              <w:top w:val="nil"/>
              <w:left w:val="nil"/>
              <w:bottom w:val="single" w:sz="4" w:space="0" w:color="auto"/>
              <w:right w:val="single" w:sz="8" w:space="0" w:color="auto"/>
            </w:tcBorders>
            <w:shd w:val="clear" w:color="auto" w:fill="auto"/>
            <w:noWrap/>
            <w:vAlign w:val="bottom"/>
            <w:hideMark/>
          </w:tcPr>
          <w:p w14:paraId="15925818" w14:textId="77777777" w:rsidR="00C95E43" w:rsidRPr="00EC3FF1" w:rsidRDefault="00C95E43" w:rsidP="00F3402E">
            <w:pPr>
              <w:spacing w:after="0" w:line="240" w:lineRule="auto"/>
              <w:rPr>
                <w:rFonts w:ascii="Calibri" w:eastAsia="Times New Roman" w:hAnsi="Calibri" w:cs="Calibri"/>
                <w:i/>
                <w:iCs/>
                <w:color w:val="000000"/>
              </w:rPr>
            </w:pPr>
            <w:r w:rsidRPr="00EC3FF1">
              <w:rPr>
                <w:rFonts w:ascii="Calibri" w:eastAsia="Times New Roman" w:hAnsi="Calibri" w:cs="Calibri"/>
                <w:i/>
                <w:iCs/>
                <w:color w:val="000000"/>
              </w:rPr>
              <w:t>Top</w:t>
            </w:r>
          </w:p>
        </w:tc>
      </w:tr>
      <w:tr w:rsidR="00C95E43" w:rsidRPr="00EC3FF1" w14:paraId="29C3315B" w14:textId="77777777" w:rsidTr="00F3402E">
        <w:trPr>
          <w:trHeight w:val="300"/>
        </w:trPr>
        <w:tc>
          <w:tcPr>
            <w:tcW w:w="520" w:type="dxa"/>
            <w:vMerge/>
            <w:tcBorders>
              <w:top w:val="nil"/>
              <w:left w:val="nil"/>
              <w:bottom w:val="nil"/>
              <w:right w:val="nil"/>
            </w:tcBorders>
            <w:vAlign w:val="center"/>
            <w:hideMark/>
          </w:tcPr>
          <w:p w14:paraId="7FBC5199" w14:textId="77777777" w:rsidR="00C95E43" w:rsidRPr="00EC3FF1" w:rsidRDefault="00C95E43" w:rsidP="00F3402E">
            <w:pPr>
              <w:spacing w:after="0" w:line="240" w:lineRule="auto"/>
              <w:rPr>
                <w:rFonts w:ascii="Calibri" w:eastAsia="Times New Roman" w:hAnsi="Calibri" w:cs="Calibri"/>
                <w:b/>
                <w:bCs/>
                <w:color w:val="000000"/>
              </w:rPr>
            </w:pPr>
          </w:p>
        </w:tc>
        <w:tc>
          <w:tcPr>
            <w:tcW w:w="1100" w:type="dxa"/>
            <w:tcBorders>
              <w:top w:val="nil"/>
              <w:left w:val="single" w:sz="8" w:space="0" w:color="auto"/>
              <w:bottom w:val="nil"/>
              <w:right w:val="single" w:sz="4" w:space="0" w:color="auto"/>
            </w:tcBorders>
            <w:shd w:val="clear" w:color="auto" w:fill="auto"/>
            <w:noWrap/>
            <w:vAlign w:val="bottom"/>
            <w:hideMark/>
          </w:tcPr>
          <w:p w14:paraId="769354B6" w14:textId="77777777" w:rsidR="00C95E43" w:rsidRPr="00EC3FF1" w:rsidRDefault="00C95E43" w:rsidP="00F3402E">
            <w:pPr>
              <w:spacing w:after="0" w:line="240" w:lineRule="auto"/>
              <w:rPr>
                <w:rFonts w:ascii="Calibri" w:eastAsia="Times New Roman" w:hAnsi="Calibri" w:cs="Calibri"/>
                <w:i/>
                <w:iCs/>
                <w:color w:val="000000"/>
              </w:rPr>
            </w:pPr>
            <w:r w:rsidRPr="00EC3FF1">
              <w:rPr>
                <w:rFonts w:ascii="Calibri" w:eastAsia="Times New Roman" w:hAnsi="Calibri" w:cs="Calibri"/>
                <w:i/>
                <w:iCs/>
                <w:color w:val="000000"/>
              </w:rPr>
              <w:t>Bottom</w:t>
            </w:r>
          </w:p>
        </w:tc>
        <w:tc>
          <w:tcPr>
            <w:tcW w:w="1319" w:type="dxa"/>
            <w:tcBorders>
              <w:top w:val="nil"/>
              <w:left w:val="nil"/>
              <w:bottom w:val="nil"/>
              <w:right w:val="nil"/>
            </w:tcBorders>
            <w:shd w:val="clear" w:color="000000" w:fill="E7E6E6"/>
            <w:noWrap/>
            <w:vAlign w:val="bottom"/>
            <w:hideMark/>
          </w:tcPr>
          <w:p w14:paraId="0D25CD52" w14:textId="61FB6FC7" w:rsidR="00C95E43" w:rsidRPr="00EC3FF1" w:rsidRDefault="00C95E43" w:rsidP="00F3402E">
            <w:pPr>
              <w:spacing w:after="0" w:line="240" w:lineRule="auto"/>
              <w:jc w:val="right"/>
              <w:rPr>
                <w:rFonts w:ascii="Calibri" w:eastAsia="Times New Roman" w:hAnsi="Calibri" w:cs="Calibri"/>
                <w:color w:val="000000"/>
              </w:rPr>
            </w:pPr>
            <w:r>
              <w:rPr>
                <w:rFonts w:ascii="Calibri" w:hAnsi="Calibri" w:cs="Calibri"/>
                <w:color w:val="000000"/>
              </w:rPr>
              <w:t>18</w:t>
            </w:r>
          </w:p>
        </w:tc>
        <w:tc>
          <w:tcPr>
            <w:tcW w:w="1232" w:type="dxa"/>
            <w:tcBorders>
              <w:top w:val="nil"/>
              <w:left w:val="nil"/>
              <w:bottom w:val="nil"/>
              <w:right w:val="nil"/>
            </w:tcBorders>
            <w:shd w:val="clear" w:color="auto" w:fill="auto"/>
            <w:noWrap/>
            <w:vAlign w:val="bottom"/>
            <w:hideMark/>
          </w:tcPr>
          <w:p w14:paraId="7E42785C" w14:textId="34069885" w:rsidR="00C95E43" w:rsidRPr="00EC3FF1" w:rsidRDefault="00C95E43" w:rsidP="00F3402E">
            <w:pPr>
              <w:spacing w:after="0" w:line="240" w:lineRule="auto"/>
              <w:jc w:val="right"/>
              <w:rPr>
                <w:rFonts w:ascii="Calibri" w:eastAsia="Times New Roman" w:hAnsi="Calibri" w:cs="Calibri"/>
                <w:color w:val="000000"/>
              </w:rPr>
            </w:pPr>
            <w:r>
              <w:rPr>
                <w:rFonts w:ascii="Calibri" w:hAnsi="Calibri" w:cs="Calibri"/>
                <w:color w:val="000000"/>
              </w:rPr>
              <w:t>16</w:t>
            </w:r>
          </w:p>
        </w:tc>
        <w:tc>
          <w:tcPr>
            <w:tcW w:w="689" w:type="dxa"/>
            <w:tcBorders>
              <w:top w:val="nil"/>
              <w:left w:val="nil"/>
              <w:bottom w:val="nil"/>
              <w:right w:val="single" w:sz="8" w:space="0" w:color="auto"/>
            </w:tcBorders>
            <w:shd w:val="clear" w:color="auto" w:fill="auto"/>
            <w:noWrap/>
            <w:vAlign w:val="bottom"/>
            <w:hideMark/>
          </w:tcPr>
          <w:p w14:paraId="57105CC1" w14:textId="6F78F996" w:rsidR="00C95E43" w:rsidRPr="00EC3FF1" w:rsidRDefault="00C95E43" w:rsidP="00F3402E">
            <w:pPr>
              <w:spacing w:after="0" w:line="240" w:lineRule="auto"/>
              <w:jc w:val="right"/>
              <w:rPr>
                <w:rFonts w:ascii="Calibri" w:eastAsia="Times New Roman" w:hAnsi="Calibri" w:cs="Calibri"/>
                <w:color w:val="000000"/>
              </w:rPr>
            </w:pPr>
            <w:r>
              <w:rPr>
                <w:rFonts w:ascii="Calibri" w:hAnsi="Calibri" w:cs="Calibri"/>
                <w:color w:val="000000"/>
              </w:rPr>
              <w:t>0</w:t>
            </w:r>
          </w:p>
        </w:tc>
      </w:tr>
      <w:tr w:rsidR="00C95E43" w:rsidRPr="00EC3FF1" w14:paraId="639727D6" w14:textId="77777777" w:rsidTr="00F3402E">
        <w:trPr>
          <w:trHeight w:val="300"/>
        </w:trPr>
        <w:tc>
          <w:tcPr>
            <w:tcW w:w="520" w:type="dxa"/>
            <w:vMerge/>
            <w:tcBorders>
              <w:top w:val="nil"/>
              <w:left w:val="nil"/>
              <w:bottom w:val="nil"/>
              <w:right w:val="nil"/>
            </w:tcBorders>
            <w:vAlign w:val="center"/>
            <w:hideMark/>
          </w:tcPr>
          <w:p w14:paraId="40493059" w14:textId="77777777" w:rsidR="00C95E43" w:rsidRPr="00EC3FF1" w:rsidRDefault="00C95E43" w:rsidP="00F3402E">
            <w:pPr>
              <w:spacing w:after="0" w:line="240" w:lineRule="auto"/>
              <w:rPr>
                <w:rFonts w:ascii="Calibri" w:eastAsia="Times New Roman" w:hAnsi="Calibri" w:cs="Calibri"/>
                <w:b/>
                <w:bCs/>
                <w:color w:val="000000"/>
              </w:rPr>
            </w:pPr>
          </w:p>
        </w:tc>
        <w:tc>
          <w:tcPr>
            <w:tcW w:w="1100" w:type="dxa"/>
            <w:tcBorders>
              <w:top w:val="nil"/>
              <w:left w:val="single" w:sz="8" w:space="0" w:color="auto"/>
              <w:bottom w:val="nil"/>
              <w:right w:val="single" w:sz="4" w:space="0" w:color="auto"/>
            </w:tcBorders>
            <w:shd w:val="clear" w:color="auto" w:fill="auto"/>
            <w:noWrap/>
            <w:vAlign w:val="bottom"/>
            <w:hideMark/>
          </w:tcPr>
          <w:p w14:paraId="52D09A53" w14:textId="77777777" w:rsidR="00C95E43" w:rsidRPr="00EC3FF1" w:rsidRDefault="00C95E43" w:rsidP="00F3402E">
            <w:pPr>
              <w:spacing w:after="0" w:line="240" w:lineRule="auto"/>
              <w:rPr>
                <w:rFonts w:ascii="Calibri" w:eastAsia="Times New Roman" w:hAnsi="Calibri" w:cs="Calibri"/>
                <w:i/>
                <w:iCs/>
                <w:color w:val="000000"/>
              </w:rPr>
            </w:pPr>
            <w:r w:rsidRPr="00EC3FF1">
              <w:rPr>
                <w:rFonts w:ascii="Calibri" w:eastAsia="Times New Roman" w:hAnsi="Calibri" w:cs="Calibri"/>
                <w:i/>
                <w:iCs/>
                <w:color w:val="000000"/>
              </w:rPr>
              <w:t>Middle</w:t>
            </w:r>
          </w:p>
        </w:tc>
        <w:tc>
          <w:tcPr>
            <w:tcW w:w="1319" w:type="dxa"/>
            <w:tcBorders>
              <w:top w:val="nil"/>
              <w:left w:val="nil"/>
              <w:bottom w:val="nil"/>
              <w:right w:val="nil"/>
            </w:tcBorders>
            <w:shd w:val="clear" w:color="auto" w:fill="auto"/>
            <w:noWrap/>
            <w:vAlign w:val="bottom"/>
            <w:hideMark/>
          </w:tcPr>
          <w:p w14:paraId="27BD53BF" w14:textId="5453FB50" w:rsidR="00C95E43" w:rsidRPr="00EC3FF1" w:rsidRDefault="00C95E43" w:rsidP="00F3402E">
            <w:pPr>
              <w:spacing w:after="0" w:line="240" w:lineRule="auto"/>
              <w:jc w:val="right"/>
              <w:rPr>
                <w:rFonts w:ascii="Calibri" w:eastAsia="Times New Roman" w:hAnsi="Calibri" w:cs="Calibri"/>
                <w:color w:val="000000"/>
              </w:rPr>
            </w:pPr>
            <w:r>
              <w:rPr>
                <w:rFonts w:ascii="Calibri" w:hAnsi="Calibri" w:cs="Calibri"/>
                <w:color w:val="000000"/>
              </w:rPr>
              <w:t>5</w:t>
            </w:r>
          </w:p>
        </w:tc>
        <w:tc>
          <w:tcPr>
            <w:tcW w:w="1232" w:type="dxa"/>
            <w:tcBorders>
              <w:top w:val="nil"/>
              <w:left w:val="nil"/>
              <w:bottom w:val="nil"/>
              <w:right w:val="nil"/>
            </w:tcBorders>
            <w:shd w:val="clear" w:color="000000" w:fill="E7E6E6"/>
            <w:noWrap/>
            <w:vAlign w:val="bottom"/>
            <w:hideMark/>
          </w:tcPr>
          <w:p w14:paraId="254287F3" w14:textId="1E12E246" w:rsidR="00C95E43" w:rsidRPr="00EC3FF1" w:rsidRDefault="00C95E43" w:rsidP="00F3402E">
            <w:pPr>
              <w:spacing w:after="0" w:line="240" w:lineRule="auto"/>
              <w:jc w:val="right"/>
              <w:rPr>
                <w:rFonts w:ascii="Calibri" w:eastAsia="Times New Roman" w:hAnsi="Calibri" w:cs="Calibri"/>
                <w:color w:val="000000"/>
              </w:rPr>
            </w:pPr>
            <w:r>
              <w:rPr>
                <w:rFonts w:ascii="Calibri" w:hAnsi="Calibri" w:cs="Calibri"/>
                <w:color w:val="000000"/>
              </w:rPr>
              <w:t>16</w:t>
            </w:r>
          </w:p>
        </w:tc>
        <w:tc>
          <w:tcPr>
            <w:tcW w:w="689" w:type="dxa"/>
            <w:tcBorders>
              <w:top w:val="nil"/>
              <w:left w:val="nil"/>
              <w:bottom w:val="nil"/>
              <w:right w:val="single" w:sz="8" w:space="0" w:color="auto"/>
            </w:tcBorders>
            <w:shd w:val="clear" w:color="auto" w:fill="auto"/>
            <w:noWrap/>
            <w:vAlign w:val="bottom"/>
            <w:hideMark/>
          </w:tcPr>
          <w:p w14:paraId="04664CA6" w14:textId="119FBE7B" w:rsidR="00C95E43" w:rsidRPr="00EC3FF1" w:rsidRDefault="00C95E43" w:rsidP="00F3402E">
            <w:pPr>
              <w:spacing w:after="0" w:line="240" w:lineRule="auto"/>
              <w:jc w:val="right"/>
              <w:rPr>
                <w:rFonts w:ascii="Calibri" w:eastAsia="Times New Roman" w:hAnsi="Calibri" w:cs="Calibri"/>
                <w:color w:val="000000"/>
              </w:rPr>
            </w:pPr>
            <w:r>
              <w:rPr>
                <w:rFonts w:ascii="Calibri" w:hAnsi="Calibri" w:cs="Calibri"/>
                <w:color w:val="000000"/>
              </w:rPr>
              <w:t>14</w:t>
            </w:r>
          </w:p>
        </w:tc>
      </w:tr>
      <w:tr w:rsidR="00C95E43" w:rsidRPr="00EC3FF1" w14:paraId="78B9A267" w14:textId="77777777" w:rsidTr="00F3402E">
        <w:trPr>
          <w:trHeight w:val="315"/>
        </w:trPr>
        <w:tc>
          <w:tcPr>
            <w:tcW w:w="520" w:type="dxa"/>
            <w:vMerge/>
            <w:tcBorders>
              <w:top w:val="nil"/>
              <w:left w:val="nil"/>
              <w:bottom w:val="nil"/>
              <w:right w:val="nil"/>
            </w:tcBorders>
            <w:vAlign w:val="center"/>
            <w:hideMark/>
          </w:tcPr>
          <w:p w14:paraId="38E02B0A" w14:textId="77777777" w:rsidR="00C95E43" w:rsidRPr="00EC3FF1" w:rsidRDefault="00C95E43" w:rsidP="00F3402E">
            <w:pPr>
              <w:spacing w:after="0" w:line="240" w:lineRule="auto"/>
              <w:rPr>
                <w:rFonts w:ascii="Calibri" w:eastAsia="Times New Roman" w:hAnsi="Calibri" w:cs="Calibri"/>
                <w:b/>
                <w:bCs/>
                <w:color w:val="000000"/>
              </w:rPr>
            </w:pPr>
          </w:p>
        </w:tc>
        <w:tc>
          <w:tcPr>
            <w:tcW w:w="1100" w:type="dxa"/>
            <w:tcBorders>
              <w:top w:val="nil"/>
              <w:left w:val="single" w:sz="8" w:space="0" w:color="auto"/>
              <w:bottom w:val="single" w:sz="8" w:space="0" w:color="auto"/>
              <w:right w:val="single" w:sz="4" w:space="0" w:color="auto"/>
            </w:tcBorders>
            <w:shd w:val="clear" w:color="auto" w:fill="auto"/>
            <w:noWrap/>
            <w:vAlign w:val="bottom"/>
            <w:hideMark/>
          </w:tcPr>
          <w:p w14:paraId="0ADFE080" w14:textId="77777777" w:rsidR="00C95E43" w:rsidRPr="00EC3FF1" w:rsidRDefault="00C95E43" w:rsidP="00F3402E">
            <w:pPr>
              <w:spacing w:after="0" w:line="240" w:lineRule="auto"/>
              <w:rPr>
                <w:rFonts w:ascii="Calibri" w:eastAsia="Times New Roman" w:hAnsi="Calibri" w:cs="Calibri"/>
                <w:i/>
                <w:iCs/>
                <w:color w:val="000000"/>
              </w:rPr>
            </w:pPr>
            <w:r w:rsidRPr="00EC3FF1">
              <w:rPr>
                <w:rFonts w:ascii="Calibri" w:eastAsia="Times New Roman" w:hAnsi="Calibri" w:cs="Calibri"/>
                <w:i/>
                <w:iCs/>
                <w:color w:val="000000"/>
              </w:rPr>
              <w:t>Top</w:t>
            </w:r>
          </w:p>
        </w:tc>
        <w:tc>
          <w:tcPr>
            <w:tcW w:w="1319" w:type="dxa"/>
            <w:tcBorders>
              <w:top w:val="nil"/>
              <w:left w:val="nil"/>
              <w:bottom w:val="single" w:sz="8" w:space="0" w:color="auto"/>
              <w:right w:val="nil"/>
            </w:tcBorders>
            <w:shd w:val="clear" w:color="auto" w:fill="auto"/>
            <w:noWrap/>
            <w:vAlign w:val="bottom"/>
            <w:hideMark/>
          </w:tcPr>
          <w:p w14:paraId="49B43503" w14:textId="1B20AA14" w:rsidR="00C95E43" w:rsidRPr="00EC3FF1" w:rsidRDefault="00C95E43" w:rsidP="00F3402E">
            <w:pPr>
              <w:spacing w:after="0" w:line="240" w:lineRule="auto"/>
              <w:jc w:val="right"/>
              <w:rPr>
                <w:rFonts w:ascii="Calibri" w:eastAsia="Times New Roman" w:hAnsi="Calibri" w:cs="Calibri"/>
                <w:color w:val="000000"/>
              </w:rPr>
            </w:pPr>
            <w:r>
              <w:rPr>
                <w:rFonts w:ascii="Calibri" w:hAnsi="Calibri" w:cs="Calibri"/>
                <w:color w:val="000000"/>
              </w:rPr>
              <w:t>9</w:t>
            </w:r>
          </w:p>
        </w:tc>
        <w:tc>
          <w:tcPr>
            <w:tcW w:w="1232" w:type="dxa"/>
            <w:tcBorders>
              <w:top w:val="nil"/>
              <w:left w:val="nil"/>
              <w:bottom w:val="single" w:sz="8" w:space="0" w:color="auto"/>
              <w:right w:val="nil"/>
            </w:tcBorders>
            <w:shd w:val="clear" w:color="auto" w:fill="auto"/>
            <w:noWrap/>
            <w:vAlign w:val="bottom"/>
            <w:hideMark/>
          </w:tcPr>
          <w:p w14:paraId="21629BDE" w14:textId="07982A5C" w:rsidR="00C95E43" w:rsidRPr="00EC3FF1" w:rsidRDefault="00C95E43" w:rsidP="00F3402E">
            <w:pPr>
              <w:spacing w:after="0" w:line="240" w:lineRule="auto"/>
              <w:jc w:val="right"/>
              <w:rPr>
                <w:rFonts w:ascii="Calibri" w:eastAsia="Times New Roman" w:hAnsi="Calibri" w:cs="Calibri"/>
                <w:color w:val="000000"/>
              </w:rPr>
            </w:pPr>
            <w:r>
              <w:rPr>
                <w:rFonts w:ascii="Calibri" w:hAnsi="Calibri" w:cs="Calibri"/>
                <w:color w:val="000000"/>
              </w:rPr>
              <w:t>3</w:t>
            </w:r>
          </w:p>
        </w:tc>
        <w:tc>
          <w:tcPr>
            <w:tcW w:w="689" w:type="dxa"/>
            <w:tcBorders>
              <w:top w:val="nil"/>
              <w:left w:val="nil"/>
              <w:bottom w:val="single" w:sz="8" w:space="0" w:color="auto"/>
              <w:right w:val="single" w:sz="8" w:space="0" w:color="auto"/>
            </w:tcBorders>
            <w:shd w:val="clear" w:color="000000" w:fill="E7E6E6"/>
            <w:noWrap/>
            <w:vAlign w:val="bottom"/>
            <w:hideMark/>
          </w:tcPr>
          <w:p w14:paraId="5F025D14" w14:textId="048EFC4B" w:rsidR="00C95E43" w:rsidRPr="00EC3FF1" w:rsidRDefault="00C95E43" w:rsidP="00F3402E">
            <w:pPr>
              <w:keepNext/>
              <w:spacing w:after="0" w:line="240" w:lineRule="auto"/>
              <w:jc w:val="right"/>
              <w:rPr>
                <w:rFonts w:ascii="Calibri" w:eastAsia="Times New Roman" w:hAnsi="Calibri" w:cs="Calibri"/>
                <w:color w:val="000000"/>
              </w:rPr>
            </w:pPr>
            <w:r>
              <w:rPr>
                <w:rFonts w:ascii="Calibri" w:hAnsi="Calibri" w:cs="Calibri"/>
                <w:color w:val="000000"/>
              </w:rPr>
              <w:t>20</w:t>
            </w:r>
          </w:p>
        </w:tc>
      </w:tr>
    </w:tbl>
    <w:p w14:paraId="19A040E3" w14:textId="77777777" w:rsidR="00F3402E" w:rsidRDefault="00F3402E" w:rsidP="00A2291B"/>
    <w:p w14:paraId="33E60607" w14:textId="77777777" w:rsidR="00F3402E" w:rsidRDefault="00F3402E" w:rsidP="00A2291B"/>
    <w:p w14:paraId="1A8211E9" w14:textId="77777777" w:rsidR="00F3402E" w:rsidRDefault="00F3402E" w:rsidP="00A2291B"/>
    <w:p w14:paraId="2BD88DF8" w14:textId="2D98FF82" w:rsidR="00C97D06" w:rsidRDefault="00C95E43" w:rsidP="006A7525">
      <w:pPr>
        <w:pStyle w:val="Heading3"/>
        <w:rPr>
          <w:rFonts w:eastAsia="Times New Roman"/>
        </w:rPr>
      </w:pPr>
      <w:r>
        <w:rPr>
          <w:noProof/>
        </w:rPr>
        <mc:AlternateContent>
          <mc:Choice Requires="wps">
            <w:drawing>
              <wp:anchor distT="0" distB="0" distL="114300" distR="114300" simplePos="0" relativeHeight="251703296" behindDoc="0" locked="0" layoutInCell="1" allowOverlap="1" wp14:anchorId="3689B4F1" wp14:editId="5D1B54E9">
                <wp:simplePos x="0" y="0"/>
                <wp:positionH relativeFrom="column">
                  <wp:posOffset>2268855</wp:posOffset>
                </wp:positionH>
                <wp:positionV relativeFrom="page">
                  <wp:posOffset>3860165</wp:posOffset>
                </wp:positionV>
                <wp:extent cx="2296160" cy="400050"/>
                <wp:effectExtent l="0" t="0" r="8890" b="0"/>
                <wp:wrapSquare wrapText="bothSides"/>
                <wp:docPr id="49" name="Text Box 49"/>
                <wp:cNvGraphicFramePr/>
                <a:graphic xmlns:a="http://schemas.openxmlformats.org/drawingml/2006/main">
                  <a:graphicData uri="http://schemas.microsoft.com/office/word/2010/wordprocessingShape">
                    <wps:wsp>
                      <wps:cNvSpPr txBox="1"/>
                      <wps:spPr>
                        <a:xfrm>
                          <a:off x="0" y="0"/>
                          <a:ext cx="229616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831B0" w14:textId="08CACF0A" w:rsidR="0004445B" w:rsidRDefault="0004445B" w:rsidP="00C95E43">
                            <w:pPr>
                              <w:pStyle w:val="Caption"/>
                              <w:jc w:val="center"/>
                            </w:pPr>
                            <w:r>
                              <w:t>Table 21: Median home values; the 1980 values have been adjusted for inflation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B4F1" id="Text Box 49" o:spid="_x0000_s1042" type="#_x0000_t202" style="position:absolute;margin-left:178.65pt;margin-top:303.95pt;width:180.8pt;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" fillcolor="white [3201]" stroked="f" strokeweight=".5pt">
                <v:textbox>
                  <w:txbxContent>
                    <w:p w14:paraId="5FD831B0" w14:textId="08CACF0A" w:rsidR="0004445B" w:rsidRDefault="0004445B" w:rsidP="00C95E43">
                      <w:pPr>
                        <w:pStyle w:val="Caption"/>
                        <w:jc w:val="center"/>
                      </w:pPr>
                      <w:r>
                        <w:t>Table 21: Median home values; the 1980 values have been adjusted for inflation</w:t>
                      </w:r>
                    </w:p>
                  </w:txbxContent>
                </v:textbox>
                <w10:wrap type="square" anchory="page"/>
              </v:shape>
            </w:pict>
          </mc:Fallback>
        </mc:AlternateContent>
      </w:r>
      <w:r w:rsidR="00FF6BA0">
        <w:rPr>
          <w:rFonts w:eastAsia="Times New Roman"/>
        </w:rPr>
        <w:t>VACANT HOMES</w:t>
      </w:r>
    </w:p>
    <w:p w14:paraId="03731298" w14:textId="77777777" w:rsidR="00B83E16" w:rsidRDefault="00B83E16" w:rsidP="00B83E16">
      <w:pPr>
        <w:keepNext/>
        <w:spacing w:after="0"/>
        <w:jc w:val="center"/>
      </w:pPr>
      <w:r>
        <w:rPr>
          <w:noProof/>
        </w:rPr>
        <w:drawing>
          <wp:inline distT="0" distB="0" distL="0" distR="0" wp14:anchorId="5422E2D1" wp14:editId="72C8D481">
            <wp:extent cx="3425961" cy="3532546"/>
            <wp:effectExtent l="19050" t="19050" r="2222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h1980_2010_tertile.png"/>
                    <pic:cNvPicPr/>
                  </pic:nvPicPr>
                  <pic:blipFill>
                    <a:blip r:embed="rId32">
                      <a:extLst>
                        <a:ext uri="{28A0092B-C50C-407E-A947-70E740481C1C}">
                          <a14:useLocalDpi xmlns:a14="http://schemas.microsoft.com/office/drawing/2010/main" val="0"/>
                        </a:ext>
                      </a:extLst>
                    </a:blip>
                    <a:stretch>
                      <a:fillRect/>
                    </a:stretch>
                  </pic:blipFill>
                  <pic:spPr>
                    <a:xfrm>
                      <a:off x="0" y="0"/>
                      <a:ext cx="3425961" cy="3532546"/>
                    </a:xfrm>
                    <a:prstGeom prst="rect">
                      <a:avLst/>
                    </a:prstGeom>
                    <a:ln>
                      <a:solidFill>
                        <a:schemeClr val="tx1"/>
                      </a:solidFill>
                    </a:ln>
                  </pic:spPr>
                </pic:pic>
              </a:graphicData>
            </a:graphic>
          </wp:inline>
        </w:drawing>
      </w:r>
    </w:p>
    <w:p w14:paraId="709D0DAF" w14:textId="549A8A14" w:rsidR="00B83E16" w:rsidRDefault="00B83E16" w:rsidP="00E51258">
      <w:pPr>
        <w:pStyle w:val="Caption"/>
        <w:jc w:val="center"/>
      </w:pPr>
      <w:r>
        <w:t xml:space="preserve">Figure 17: Vacant home percentage </w:t>
      </w:r>
      <w:r w:rsidRPr="00835281">
        <w:t>tertile rankings for St. Louis tracts in 1980 and 2010</w:t>
      </w:r>
    </w:p>
    <w:p w14:paraId="5F6A41E4" w14:textId="77777777" w:rsidR="0026033E" w:rsidRDefault="00E51258" w:rsidP="0026033E">
      <w:pPr>
        <w:spacing w:before="240"/>
      </w:pPr>
      <w:r>
        <w:t xml:space="preserve">The percentage of vacant homes was calculated by taking the amount of vacant homes divided by the total homes within the tract. These percentages were ranked and broken up into tertiles according to the lowest percentage of vacant homes (top tertile) and the highest percentage of vacant homes (bottom tertile). </w:t>
      </w:r>
      <w:r w:rsidR="001F4E67">
        <w:t xml:space="preserve">In 1980, the bottom tertile tracts are located in the northern and central regions of the city, while the top tertile tracts can be found in the southwestern part of the city. A cluster of top tertile tracts can also be found in the extreme northwestern section of the city as well. By 2010, the majority of bottom tertile tracts are found in the north-central St. Louis. The contingency table </w:t>
      </w:r>
      <w:r w:rsidR="001F4E67">
        <w:lastRenderedPageBreak/>
        <w:t xml:space="preserve">(Table 22) shows that 50.49% of tracts were in a stasis state and 26.21% fell from their original tertile and 23.30% rose from their original tertile. </w:t>
      </w:r>
    </w:p>
    <w:p w14:paraId="774AA954" w14:textId="77777777" w:rsidR="006343DD" w:rsidRDefault="0026033E" w:rsidP="0026033E">
      <w:pPr>
        <w:spacing w:before="240"/>
      </w:pPr>
      <w:r>
        <w:t>Originally in the upper tertile in 1980, tract 118400 fell within the bottom tertile by 2010, going from 2</w:t>
      </w:r>
      <w:r w:rsidR="00C90338">
        <w:t>6</w:t>
      </w:r>
      <w:r w:rsidRPr="002810F3">
        <w:rPr>
          <w:vertAlign w:val="superscript"/>
        </w:rPr>
        <w:t>th</w:t>
      </w:r>
      <w:r>
        <w:t xml:space="preserve"> to </w:t>
      </w:r>
      <w:r w:rsidR="00C90338">
        <w:t>91</w:t>
      </w:r>
      <w:r w:rsidR="00C90338" w:rsidRPr="00C90338">
        <w:rPr>
          <w:vertAlign w:val="superscript"/>
        </w:rPr>
        <w:t>st</w:t>
      </w:r>
      <w:r>
        <w:t xml:space="preserve">. The majority of this tract is located within the eastern half of the </w:t>
      </w:r>
      <w:proofErr w:type="spellStart"/>
      <w:r>
        <w:t>DeBaliviere</w:t>
      </w:r>
      <w:proofErr w:type="spellEnd"/>
      <w:r>
        <w:t xml:space="preserve"> Place neighborhood. From 1980 to 2010, the total home count decreased by half and the amount of vacant homes tripled. Tract 105200 ranked </w:t>
      </w:r>
      <w:r w:rsidR="00C90338">
        <w:t>103</w:t>
      </w:r>
      <w:r w:rsidR="00C90338" w:rsidRPr="00C90338">
        <w:rPr>
          <w:vertAlign w:val="superscript"/>
        </w:rPr>
        <w:t>rd</w:t>
      </w:r>
      <w:r w:rsidR="00C90338">
        <w:t xml:space="preserve"> </w:t>
      </w:r>
      <w:r>
        <w:t xml:space="preserve">in the bottom tertile in 1980 and by 2010 it was ranked </w:t>
      </w:r>
      <w:r w:rsidR="00C90338">
        <w:t>29</w:t>
      </w:r>
      <w:r w:rsidRPr="00AD21F8">
        <w:rPr>
          <w:vertAlign w:val="superscript"/>
        </w:rPr>
        <w:t>th</w:t>
      </w:r>
      <w:r>
        <w:t xml:space="preserve"> and fell within the top tertile. The total amount of homes slightly decreased, the amount of vacant homes in 2010 was 4 times less than it was in 1980. </w:t>
      </w:r>
    </w:p>
    <w:p w14:paraId="3E9E7138" w14:textId="0DBBC393" w:rsidR="0026033E" w:rsidRDefault="0026033E" w:rsidP="0026033E">
      <w:pPr>
        <w:spacing w:before="240"/>
      </w:pPr>
    </w:p>
    <w:tbl>
      <w:tblPr>
        <w:tblpPr w:leftFromText="187" w:rightFromText="187" w:vertAnchor="page" w:horzAnchor="page" w:tblpX="6661" w:tblpY="3841"/>
        <w:tblW w:w="3665" w:type="dxa"/>
        <w:tblLook w:val="04A0" w:firstRow="1" w:lastRow="0" w:firstColumn="1" w:lastColumn="0" w:noHBand="0" w:noVBand="1"/>
      </w:tblPr>
      <w:tblGrid>
        <w:gridCol w:w="900"/>
        <w:gridCol w:w="875"/>
        <w:gridCol w:w="990"/>
        <w:gridCol w:w="900"/>
      </w:tblGrid>
      <w:tr w:rsidR="006343DD" w:rsidRPr="00270994" w14:paraId="62E60E91" w14:textId="77777777" w:rsidTr="006343DD">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AAD5B" w14:textId="77777777" w:rsidR="006343DD" w:rsidRPr="00270994" w:rsidRDefault="006343DD" w:rsidP="006343DD">
            <w:pPr>
              <w:spacing w:after="0" w:line="240" w:lineRule="auto"/>
              <w:rPr>
                <w:rFonts w:ascii="Calibri" w:eastAsia="Times New Roman" w:hAnsi="Calibri" w:cs="Calibri"/>
                <w:color w:val="000000"/>
              </w:rPr>
            </w:pPr>
            <w:r w:rsidRPr="00270994">
              <w:rPr>
                <w:rFonts w:ascii="Calibri" w:eastAsia="Times New Roman" w:hAnsi="Calibri" w:cs="Calibri"/>
                <w:color w:val="000000"/>
              </w:rPr>
              <w:t> </w:t>
            </w:r>
          </w:p>
        </w:tc>
        <w:tc>
          <w:tcPr>
            <w:tcW w:w="875" w:type="dxa"/>
            <w:tcBorders>
              <w:top w:val="single" w:sz="4" w:space="0" w:color="auto"/>
              <w:left w:val="nil"/>
              <w:bottom w:val="single" w:sz="4" w:space="0" w:color="auto"/>
              <w:right w:val="nil"/>
            </w:tcBorders>
            <w:shd w:val="clear" w:color="auto" w:fill="auto"/>
            <w:noWrap/>
            <w:vAlign w:val="bottom"/>
            <w:hideMark/>
          </w:tcPr>
          <w:p w14:paraId="5D9957EB" w14:textId="77777777" w:rsidR="006343DD" w:rsidRPr="00270994" w:rsidRDefault="006343DD" w:rsidP="006343DD">
            <w:pPr>
              <w:spacing w:after="0" w:line="240" w:lineRule="auto"/>
              <w:jc w:val="right"/>
              <w:rPr>
                <w:rFonts w:ascii="Calibri" w:eastAsia="Times New Roman" w:hAnsi="Calibri" w:cs="Calibri"/>
                <w:color w:val="000000"/>
              </w:rPr>
            </w:pPr>
            <w:r w:rsidRPr="00270994">
              <w:rPr>
                <w:rFonts w:ascii="Calibri" w:eastAsia="Times New Roman" w:hAnsi="Calibri" w:cs="Calibri"/>
                <w:color w:val="000000"/>
              </w:rPr>
              <w:t>1990</w:t>
            </w:r>
          </w:p>
        </w:tc>
        <w:tc>
          <w:tcPr>
            <w:tcW w:w="990" w:type="dxa"/>
            <w:tcBorders>
              <w:top w:val="single" w:sz="4" w:space="0" w:color="auto"/>
              <w:left w:val="nil"/>
              <w:bottom w:val="single" w:sz="4" w:space="0" w:color="auto"/>
              <w:right w:val="nil"/>
            </w:tcBorders>
            <w:shd w:val="clear" w:color="auto" w:fill="auto"/>
            <w:noWrap/>
            <w:vAlign w:val="bottom"/>
            <w:hideMark/>
          </w:tcPr>
          <w:p w14:paraId="5ECEC6BC" w14:textId="77777777" w:rsidR="006343DD" w:rsidRPr="00270994" w:rsidRDefault="006343DD" w:rsidP="006343DD">
            <w:pPr>
              <w:spacing w:after="0" w:line="240" w:lineRule="auto"/>
              <w:jc w:val="right"/>
              <w:rPr>
                <w:rFonts w:ascii="Calibri" w:eastAsia="Times New Roman" w:hAnsi="Calibri" w:cs="Calibri"/>
                <w:color w:val="000000"/>
              </w:rPr>
            </w:pPr>
            <w:r w:rsidRPr="00270994">
              <w:rPr>
                <w:rFonts w:ascii="Calibri" w:eastAsia="Times New Roman" w:hAnsi="Calibri" w:cs="Calibri"/>
                <w:color w:val="000000"/>
              </w:rPr>
              <w:t>2000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DAAF782" w14:textId="77777777" w:rsidR="006343DD" w:rsidRPr="00270994" w:rsidRDefault="006343DD" w:rsidP="006343DD">
            <w:pPr>
              <w:spacing w:after="0" w:line="240" w:lineRule="auto"/>
              <w:jc w:val="right"/>
              <w:rPr>
                <w:rFonts w:ascii="Calibri" w:eastAsia="Times New Roman" w:hAnsi="Calibri" w:cs="Calibri"/>
                <w:color w:val="000000"/>
              </w:rPr>
            </w:pPr>
            <w:r w:rsidRPr="00270994">
              <w:rPr>
                <w:rFonts w:ascii="Calibri" w:eastAsia="Times New Roman" w:hAnsi="Calibri" w:cs="Calibri"/>
                <w:color w:val="000000"/>
              </w:rPr>
              <w:t>2010</w:t>
            </w:r>
          </w:p>
        </w:tc>
      </w:tr>
      <w:tr w:rsidR="00747DBE" w:rsidRPr="00270994" w14:paraId="74B6169C" w14:textId="77777777" w:rsidTr="006343DD">
        <w:trPr>
          <w:trHeight w:val="300"/>
        </w:trPr>
        <w:tc>
          <w:tcPr>
            <w:tcW w:w="900" w:type="dxa"/>
            <w:tcBorders>
              <w:top w:val="nil"/>
              <w:left w:val="single" w:sz="4" w:space="0" w:color="auto"/>
              <w:bottom w:val="nil"/>
              <w:right w:val="single" w:sz="4" w:space="0" w:color="auto"/>
            </w:tcBorders>
            <w:shd w:val="clear" w:color="auto" w:fill="auto"/>
            <w:noWrap/>
            <w:vAlign w:val="bottom"/>
            <w:hideMark/>
          </w:tcPr>
          <w:p w14:paraId="2EC9B06F" w14:textId="77777777" w:rsidR="00747DBE" w:rsidRPr="00270994" w:rsidRDefault="00747DBE" w:rsidP="00747DBE">
            <w:pPr>
              <w:spacing w:after="0" w:line="240" w:lineRule="auto"/>
              <w:rPr>
                <w:rFonts w:ascii="Calibri" w:eastAsia="Times New Roman" w:hAnsi="Calibri" w:cs="Calibri"/>
                <w:color w:val="000000"/>
              </w:rPr>
            </w:pPr>
            <w:r w:rsidRPr="00270994">
              <w:rPr>
                <w:rFonts w:ascii="Calibri" w:eastAsia="Times New Roman" w:hAnsi="Calibri" w:cs="Calibri"/>
                <w:color w:val="000000"/>
              </w:rPr>
              <w:t>Stasis</w:t>
            </w:r>
          </w:p>
        </w:tc>
        <w:tc>
          <w:tcPr>
            <w:tcW w:w="875" w:type="dxa"/>
            <w:tcBorders>
              <w:top w:val="nil"/>
              <w:left w:val="nil"/>
              <w:bottom w:val="nil"/>
              <w:right w:val="nil"/>
            </w:tcBorders>
            <w:shd w:val="clear" w:color="auto" w:fill="auto"/>
            <w:noWrap/>
            <w:vAlign w:val="bottom"/>
            <w:hideMark/>
          </w:tcPr>
          <w:p w14:paraId="0A827169" w14:textId="0E375571" w:rsidR="00747DBE" w:rsidRPr="00270994"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81.55%</w:t>
            </w:r>
          </w:p>
        </w:tc>
        <w:tc>
          <w:tcPr>
            <w:tcW w:w="990" w:type="dxa"/>
            <w:tcBorders>
              <w:top w:val="nil"/>
              <w:left w:val="nil"/>
              <w:bottom w:val="nil"/>
              <w:right w:val="nil"/>
            </w:tcBorders>
            <w:shd w:val="clear" w:color="auto" w:fill="auto"/>
            <w:noWrap/>
            <w:vAlign w:val="bottom"/>
            <w:hideMark/>
          </w:tcPr>
          <w:p w14:paraId="49458FE0" w14:textId="48E4668F" w:rsidR="00747DBE" w:rsidRPr="00270994"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68.93%</w:t>
            </w:r>
          </w:p>
        </w:tc>
        <w:tc>
          <w:tcPr>
            <w:tcW w:w="900" w:type="dxa"/>
            <w:tcBorders>
              <w:top w:val="nil"/>
              <w:left w:val="nil"/>
              <w:bottom w:val="nil"/>
              <w:right w:val="single" w:sz="4" w:space="0" w:color="auto"/>
            </w:tcBorders>
            <w:shd w:val="clear" w:color="auto" w:fill="auto"/>
            <w:noWrap/>
            <w:vAlign w:val="bottom"/>
            <w:hideMark/>
          </w:tcPr>
          <w:p w14:paraId="0CAD7033" w14:textId="03D060C8" w:rsidR="00747DBE" w:rsidRPr="00270994"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50.49%</w:t>
            </w:r>
          </w:p>
        </w:tc>
      </w:tr>
      <w:tr w:rsidR="00747DBE" w:rsidRPr="00270994" w14:paraId="72A160F6" w14:textId="77777777" w:rsidTr="006343DD">
        <w:trPr>
          <w:trHeight w:val="300"/>
        </w:trPr>
        <w:tc>
          <w:tcPr>
            <w:tcW w:w="900" w:type="dxa"/>
            <w:tcBorders>
              <w:top w:val="nil"/>
              <w:left w:val="single" w:sz="4" w:space="0" w:color="auto"/>
              <w:bottom w:val="nil"/>
              <w:right w:val="single" w:sz="4" w:space="0" w:color="auto"/>
            </w:tcBorders>
            <w:shd w:val="clear" w:color="auto" w:fill="auto"/>
            <w:noWrap/>
            <w:vAlign w:val="bottom"/>
            <w:hideMark/>
          </w:tcPr>
          <w:p w14:paraId="088E66D2" w14:textId="77777777" w:rsidR="00747DBE" w:rsidRPr="00270994" w:rsidRDefault="00747DBE" w:rsidP="00747DBE">
            <w:pPr>
              <w:spacing w:after="0" w:line="240" w:lineRule="auto"/>
              <w:rPr>
                <w:rFonts w:ascii="Calibri" w:eastAsia="Times New Roman" w:hAnsi="Calibri" w:cs="Calibri"/>
                <w:color w:val="000000"/>
              </w:rPr>
            </w:pPr>
            <w:r w:rsidRPr="00270994">
              <w:rPr>
                <w:rFonts w:ascii="Calibri" w:eastAsia="Times New Roman" w:hAnsi="Calibri" w:cs="Calibri"/>
                <w:color w:val="000000"/>
              </w:rPr>
              <w:t>Fell</w:t>
            </w:r>
          </w:p>
        </w:tc>
        <w:tc>
          <w:tcPr>
            <w:tcW w:w="875" w:type="dxa"/>
            <w:tcBorders>
              <w:top w:val="nil"/>
              <w:left w:val="nil"/>
              <w:bottom w:val="nil"/>
              <w:right w:val="nil"/>
            </w:tcBorders>
            <w:shd w:val="clear" w:color="auto" w:fill="auto"/>
            <w:noWrap/>
            <w:vAlign w:val="bottom"/>
            <w:hideMark/>
          </w:tcPr>
          <w:p w14:paraId="5A0B3B69" w14:textId="429BDCC9" w:rsidR="00747DBE" w:rsidRPr="00270994"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9.71%</w:t>
            </w:r>
          </w:p>
        </w:tc>
        <w:tc>
          <w:tcPr>
            <w:tcW w:w="990" w:type="dxa"/>
            <w:tcBorders>
              <w:top w:val="nil"/>
              <w:left w:val="nil"/>
              <w:bottom w:val="nil"/>
              <w:right w:val="nil"/>
            </w:tcBorders>
            <w:shd w:val="clear" w:color="auto" w:fill="auto"/>
            <w:noWrap/>
            <w:vAlign w:val="bottom"/>
            <w:hideMark/>
          </w:tcPr>
          <w:p w14:paraId="7BF32307" w14:textId="5BD02451" w:rsidR="00747DBE" w:rsidRPr="00270994"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16.50%</w:t>
            </w:r>
          </w:p>
        </w:tc>
        <w:tc>
          <w:tcPr>
            <w:tcW w:w="900" w:type="dxa"/>
            <w:tcBorders>
              <w:top w:val="nil"/>
              <w:left w:val="nil"/>
              <w:bottom w:val="nil"/>
              <w:right w:val="single" w:sz="4" w:space="0" w:color="auto"/>
            </w:tcBorders>
            <w:shd w:val="clear" w:color="auto" w:fill="auto"/>
            <w:noWrap/>
            <w:vAlign w:val="bottom"/>
            <w:hideMark/>
          </w:tcPr>
          <w:p w14:paraId="3993B55C" w14:textId="490C0918" w:rsidR="00747DBE" w:rsidRPr="00270994"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26.21%</w:t>
            </w:r>
          </w:p>
        </w:tc>
      </w:tr>
      <w:tr w:rsidR="00747DBE" w:rsidRPr="00270994" w14:paraId="3FF61B8E" w14:textId="77777777" w:rsidTr="006343DD">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411B5B4" w14:textId="77777777" w:rsidR="00747DBE" w:rsidRPr="00270994" w:rsidRDefault="00747DBE" w:rsidP="00747DBE">
            <w:pPr>
              <w:spacing w:after="0" w:line="240" w:lineRule="auto"/>
              <w:rPr>
                <w:rFonts w:ascii="Calibri" w:eastAsia="Times New Roman" w:hAnsi="Calibri" w:cs="Calibri"/>
                <w:color w:val="000000"/>
              </w:rPr>
            </w:pPr>
            <w:r w:rsidRPr="00270994">
              <w:rPr>
                <w:rFonts w:ascii="Calibri" w:eastAsia="Times New Roman" w:hAnsi="Calibri" w:cs="Calibri"/>
                <w:color w:val="000000"/>
              </w:rPr>
              <w:t>Rose</w:t>
            </w:r>
          </w:p>
        </w:tc>
        <w:tc>
          <w:tcPr>
            <w:tcW w:w="875" w:type="dxa"/>
            <w:tcBorders>
              <w:top w:val="nil"/>
              <w:left w:val="nil"/>
              <w:bottom w:val="single" w:sz="4" w:space="0" w:color="auto"/>
              <w:right w:val="nil"/>
            </w:tcBorders>
            <w:shd w:val="clear" w:color="auto" w:fill="auto"/>
            <w:noWrap/>
            <w:vAlign w:val="bottom"/>
            <w:hideMark/>
          </w:tcPr>
          <w:p w14:paraId="26748971" w14:textId="56396DF2" w:rsidR="00747DBE" w:rsidRPr="00270994"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8.74%</w:t>
            </w:r>
          </w:p>
        </w:tc>
        <w:tc>
          <w:tcPr>
            <w:tcW w:w="990" w:type="dxa"/>
            <w:tcBorders>
              <w:top w:val="nil"/>
              <w:left w:val="nil"/>
              <w:bottom w:val="single" w:sz="4" w:space="0" w:color="auto"/>
              <w:right w:val="nil"/>
            </w:tcBorders>
            <w:shd w:val="clear" w:color="auto" w:fill="auto"/>
            <w:noWrap/>
            <w:vAlign w:val="bottom"/>
            <w:hideMark/>
          </w:tcPr>
          <w:p w14:paraId="5FC97FBA" w14:textId="34853D44" w:rsidR="00747DBE" w:rsidRPr="00270994"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14.56%</w:t>
            </w:r>
          </w:p>
        </w:tc>
        <w:tc>
          <w:tcPr>
            <w:tcW w:w="900" w:type="dxa"/>
            <w:tcBorders>
              <w:top w:val="nil"/>
              <w:left w:val="nil"/>
              <w:bottom w:val="single" w:sz="4" w:space="0" w:color="auto"/>
              <w:right w:val="single" w:sz="4" w:space="0" w:color="auto"/>
            </w:tcBorders>
            <w:shd w:val="clear" w:color="auto" w:fill="auto"/>
            <w:noWrap/>
            <w:vAlign w:val="bottom"/>
            <w:hideMark/>
          </w:tcPr>
          <w:p w14:paraId="5035EDF1" w14:textId="799144F6" w:rsidR="00747DBE" w:rsidRPr="00270994"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23.30%</w:t>
            </w:r>
          </w:p>
        </w:tc>
      </w:tr>
    </w:tbl>
    <w:tbl>
      <w:tblPr>
        <w:tblpPr w:leftFromText="187" w:rightFromText="187" w:vertAnchor="page" w:horzAnchor="page" w:tblpX="1816" w:tblpY="3556"/>
        <w:tblW w:w="3960" w:type="dxa"/>
        <w:tblLook w:val="04A0" w:firstRow="1" w:lastRow="0" w:firstColumn="1" w:lastColumn="0" w:noHBand="0" w:noVBand="1"/>
      </w:tblPr>
      <w:tblGrid>
        <w:gridCol w:w="491"/>
        <w:gridCol w:w="1039"/>
        <w:gridCol w:w="883"/>
        <w:gridCol w:w="837"/>
        <w:gridCol w:w="710"/>
      </w:tblGrid>
      <w:tr w:rsidR="006343DD" w:rsidRPr="00A45997" w14:paraId="75EAC401" w14:textId="77777777" w:rsidTr="006343DD">
        <w:trPr>
          <w:trHeight w:val="315"/>
        </w:trPr>
        <w:tc>
          <w:tcPr>
            <w:tcW w:w="491" w:type="dxa"/>
            <w:tcBorders>
              <w:top w:val="nil"/>
              <w:left w:val="nil"/>
              <w:bottom w:val="nil"/>
              <w:right w:val="nil"/>
            </w:tcBorders>
            <w:shd w:val="clear" w:color="auto" w:fill="auto"/>
            <w:noWrap/>
            <w:textDirection w:val="btLr"/>
            <w:vAlign w:val="center"/>
            <w:hideMark/>
          </w:tcPr>
          <w:p w14:paraId="69D59612" w14:textId="77777777" w:rsidR="006343DD" w:rsidRPr="00A45997" w:rsidRDefault="006343DD" w:rsidP="006343DD">
            <w:pPr>
              <w:spacing w:after="0" w:line="240" w:lineRule="auto"/>
              <w:rPr>
                <w:rFonts w:ascii="Times New Roman" w:eastAsia="Times New Roman" w:hAnsi="Times New Roman" w:cs="Times New Roman"/>
                <w:sz w:val="24"/>
                <w:szCs w:val="24"/>
              </w:rPr>
            </w:pPr>
          </w:p>
        </w:tc>
        <w:tc>
          <w:tcPr>
            <w:tcW w:w="3469" w:type="dxa"/>
            <w:gridSpan w:val="4"/>
            <w:tcBorders>
              <w:top w:val="nil"/>
              <w:left w:val="nil"/>
              <w:bottom w:val="single" w:sz="8" w:space="0" w:color="auto"/>
              <w:right w:val="nil"/>
            </w:tcBorders>
            <w:shd w:val="clear" w:color="auto" w:fill="auto"/>
            <w:noWrap/>
            <w:vAlign w:val="bottom"/>
            <w:hideMark/>
          </w:tcPr>
          <w:p w14:paraId="41EB2B59" w14:textId="77777777" w:rsidR="006343DD" w:rsidRPr="00A45997" w:rsidRDefault="006343DD" w:rsidP="006343DD">
            <w:pPr>
              <w:spacing w:after="0" w:line="240" w:lineRule="auto"/>
              <w:jc w:val="center"/>
              <w:rPr>
                <w:rFonts w:ascii="Calibri" w:eastAsia="Times New Roman" w:hAnsi="Calibri" w:cs="Calibri"/>
                <w:b/>
                <w:bCs/>
                <w:color w:val="000000"/>
              </w:rPr>
            </w:pPr>
            <w:r w:rsidRPr="00A45997">
              <w:rPr>
                <w:rFonts w:ascii="Calibri" w:eastAsia="Times New Roman" w:hAnsi="Calibri" w:cs="Calibri"/>
                <w:b/>
                <w:bCs/>
                <w:color w:val="000000"/>
              </w:rPr>
              <w:t>1980</w:t>
            </w:r>
          </w:p>
        </w:tc>
      </w:tr>
      <w:tr w:rsidR="006343DD" w:rsidRPr="00A45997" w14:paraId="0D80E3C5" w14:textId="77777777" w:rsidTr="006343DD">
        <w:trPr>
          <w:trHeight w:val="300"/>
        </w:trPr>
        <w:tc>
          <w:tcPr>
            <w:tcW w:w="491" w:type="dxa"/>
            <w:vMerge w:val="restart"/>
            <w:tcBorders>
              <w:top w:val="nil"/>
              <w:left w:val="nil"/>
              <w:bottom w:val="nil"/>
              <w:right w:val="nil"/>
            </w:tcBorders>
            <w:shd w:val="clear" w:color="auto" w:fill="auto"/>
            <w:noWrap/>
            <w:textDirection w:val="btLr"/>
            <w:vAlign w:val="center"/>
            <w:hideMark/>
          </w:tcPr>
          <w:p w14:paraId="4A6E4FED" w14:textId="77777777" w:rsidR="006343DD" w:rsidRPr="00A45997" w:rsidRDefault="006343DD" w:rsidP="006343DD">
            <w:pPr>
              <w:spacing w:after="0" w:line="240" w:lineRule="auto"/>
              <w:jc w:val="center"/>
              <w:rPr>
                <w:rFonts w:ascii="Calibri" w:eastAsia="Times New Roman" w:hAnsi="Calibri" w:cs="Calibri"/>
                <w:b/>
                <w:bCs/>
                <w:color w:val="000000"/>
              </w:rPr>
            </w:pPr>
            <w:r w:rsidRPr="00A45997">
              <w:rPr>
                <w:rFonts w:ascii="Calibri" w:eastAsia="Times New Roman" w:hAnsi="Calibri" w:cs="Calibri"/>
                <w:b/>
                <w:bCs/>
                <w:color w:val="000000"/>
              </w:rPr>
              <w:t>2010</w:t>
            </w:r>
          </w:p>
        </w:tc>
        <w:tc>
          <w:tcPr>
            <w:tcW w:w="1039" w:type="dxa"/>
            <w:tcBorders>
              <w:top w:val="nil"/>
              <w:left w:val="single" w:sz="8" w:space="0" w:color="auto"/>
              <w:bottom w:val="nil"/>
              <w:right w:val="nil"/>
            </w:tcBorders>
            <w:shd w:val="clear" w:color="auto" w:fill="auto"/>
            <w:noWrap/>
            <w:vAlign w:val="bottom"/>
            <w:hideMark/>
          </w:tcPr>
          <w:p w14:paraId="04FD10CA" w14:textId="77777777" w:rsidR="006343DD" w:rsidRPr="00A45997" w:rsidRDefault="006343DD" w:rsidP="006343DD">
            <w:pPr>
              <w:spacing w:after="0" w:line="240" w:lineRule="auto"/>
              <w:rPr>
                <w:rFonts w:ascii="Calibri" w:eastAsia="Times New Roman" w:hAnsi="Calibri" w:cs="Calibri"/>
                <w:color w:val="000000"/>
              </w:rPr>
            </w:pPr>
            <w:r w:rsidRPr="00A45997">
              <w:rPr>
                <w:rFonts w:ascii="Calibri" w:eastAsia="Times New Roman" w:hAnsi="Calibri" w:cs="Calibri"/>
                <w:color w:val="000000"/>
              </w:rPr>
              <w:t> </w:t>
            </w:r>
          </w:p>
        </w:tc>
        <w:tc>
          <w:tcPr>
            <w:tcW w:w="883" w:type="dxa"/>
            <w:tcBorders>
              <w:top w:val="nil"/>
              <w:left w:val="nil"/>
              <w:bottom w:val="single" w:sz="4" w:space="0" w:color="auto"/>
              <w:right w:val="nil"/>
            </w:tcBorders>
            <w:shd w:val="clear" w:color="auto" w:fill="auto"/>
            <w:noWrap/>
            <w:vAlign w:val="bottom"/>
            <w:hideMark/>
          </w:tcPr>
          <w:p w14:paraId="7B79D91D" w14:textId="77777777" w:rsidR="006343DD" w:rsidRPr="00A45997" w:rsidRDefault="006343DD" w:rsidP="006343DD">
            <w:pPr>
              <w:spacing w:after="0" w:line="240" w:lineRule="auto"/>
              <w:rPr>
                <w:rFonts w:ascii="Calibri" w:eastAsia="Times New Roman" w:hAnsi="Calibri" w:cs="Calibri"/>
                <w:i/>
                <w:iCs/>
                <w:color w:val="000000"/>
              </w:rPr>
            </w:pPr>
            <w:r w:rsidRPr="00A45997">
              <w:rPr>
                <w:rFonts w:ascii="Calibri" w:eastAsia="Times New Roman" w:hAnsi="Calibri" w:cs="Calibri"/>
                <w:i/>
                <w:iCs/>
                <w:color w:val="000000"/>
              </w:rPr>
              <w:t>Bottom</w:t>
            </w:r>
          </w:p>
        </w:tc>
        <w:tc>
          <w:tcPr>
            <w:tcW w:w="837" w:type="dxa"/>
            <w:tcBorders>
              <w:top w:val="nil"/>
              <w:left w:val="nil"/>
              <w:bottom w:val="single" w:sz="4" w:space="0" w:color="auto"/>
              <w:right w:val="nil"/>
            </w:tcBorders>
            <w:shd w:val="clear" w:color="auto" w:fill="auto"/>
            <w:noWrap/>
            <w:vAlign w:val="bottom"/>
            <w:hideMark/>
          </w:tcPr>
          <w:p w14:paraId="0C8B3589" w14:textId="77777777" w:rsidR="006343DD" w:rsidRPr="00A45997" w:rsidRDefault="006343DD" w:rsidP="006343DD">
            <w:pPr>
              <w:spacing w:after="0" w:line="240" w:lineRule="auto"/>
              <w:rPr>
                <w:rFonts w:ascii="Calibri" w:eastAsia="Times New Roman" w:hAnsi="Calibri" w:cs="Calibri"/>
                <w:i/>
                <w:iCs/>
                <w:color w:val="000000"/>
              </w:rPr>
            </w:pPr>
            <w:r w:rsidRPr="00A45997">
              <w:rPr>
                <w:rFonts w:ascii="Calibri" w:eastAsia="Times New Roman" w:hAnsi="Calibri" w:cs="Calibri"/>
                <w:i/>
                <w:iCs/>
                <w:color w:val="000000"/>
              </w:rPr>
              <w:t>Middle</w:t>
            </w:r>
          </w:p>
        </w:tc>
        <w:tc>
          <w:tcPr>
            <w:tcW w:w="710" w:type="dxa"/>
            <w:tcBorders>
              <w:top w:val="nil"/>
              <w:left w:val="nil"/>
              <w:bottom w:val="single" w:sz="4" w:space="0" w:color="auto"/>
              <w:right w:val="single" w:sz="8" w:space="0" w:color="auto"/>
            </w:tcBorders>
            <w:shd w:val="clear" w:color="auto" w:fill="auto"/>
            <w:noWrap/>
            <w:vAlign w:val="bottom"/>
            <w:hideMark/>
          </w:tcPr>
          <w:p w14:paraId="53916FF5" w14:textId="77777777" w:rsidR="006343DD" w:rsidRPr="00A45997" w:rsidRDefault="006343DD" w:rsidP="006343DD">
            <w:pPr>
              <w:spacing w:after="0" w:line="240" w:lineRule="auto"/>
              <w:rPr>
                <w:rFonts w:ascii="Calibri" w:eastAsia="Times New Roman" w:hAnsi="Calibri" w:cs="Calibri"/>
                <w:i/>
                <w:iCs/>
                <w:color w:val="000000"/>
              </w:rPr>
            </w:pPr>
            <w:r w:rsidRPr="00A45997">
              <w:rPr>
                <w:rFonts w:ascii="Calibri" w:eastAsia="Times New Roman" w:hAnsi="Calibri" w:cs="Calibri"/>
                <w:i/>
                <w:iCs/>
                <w:color w:val="000000"/>
              </w:rPr>
              <w:t>Top</w:t>
            </w:r>
          </w:p>
        </w:tc>
      </w:tr>
      <w:tr w:rsidR="00747DBE" w:rsidRPr="00A45997" w14:paraId="3AAC082F" w14:textId="77777777" w:rsidTr="006343DD">
        <w:trPr>
          <w:trHeight w:val="300"/>
        </w:trPr>
        <w:tc>
          <w:tcPr>
            <w:tcW w:w="491" w:type="dxa"/>
            <w:vMerge/>
            <w:tcBorders>
              <w:top w:val="nil"/>
              <w:left w:val="nil"/>
              <w:bottom w:val="nil"/>
              <w:right w:val="nil"/>
            </w:tcBorders>
            <w:vAlign w:val="center"/>
            <w:hideMark/>
          </w:tcPr>
          <w:p w14:paraId="24AEC746" w14:textId="77777777" w:rsidR="00747DBE" w:rsidRPr="00A45997" w:rsidRDefault="00747DBE" w:rsidP="00747DBE">
            <w:pPr>
              <w:spacing w:after="0" w:line="240" w:lineRule="auto"/>
              <w:rPr>
                <w:rFonts w:ascii="Calibri" w:eastAsia="Times New Roman" w:hAnsi="Calibri" w:cs="Calibri"/>
                <w:b/>
                <w:bCs/>
                <w:color w:val="000000"/>
              </w:rPr>
            </w:pPr>
          </w:p>
        </w:tc>
        <w:tc>
          <w:tcPr>
            <w:tcW w:w="1039" w:type="dxa"/>
            <w:tcBorders>
              <w:top w:val="nil"/>
              <w:left w:val="single" w:sz="8" w:space="0" w:color="auto"/>
              <w:bottom w:val="nil"/>
              <w:right w:val="single" w:sz="4" w:space="0" w:color="auto"/>
            </w:tcBorders>
            <w:shd w:val="clear" w:color="auto" w:fill="auto"/>
            <w:noWrap/>
            <w:vAlign w:val="bottom"/>
            <w:hideMark/>
          </w:tcPr>
          <w:p w14:paraId="601F7F93" w14:textId="77777777" w:rsidR="00747DBE" w:rsidRPr="00A45997" w:rsidRDefault="00747DBE" w:rsidP="00747DBE">
            <w:pPr>
              <w:spacing w:after="0" w:line="240" w:lineRule="auto"/>
              <w:rPr>
                <w:rFonts w:ascii="Calibri" w:eastAsia="Times New Roman" w:hAnsi="Calibri" w:cs="Calibri"/>
                <w:i/>
                <w:iCs/>
                <w:color w:val="000000"/>
              </w:rPr>
            </w:pPr>
            <w:r w:rsidRPr="00A45997">
              <w:rPr>
                <w:rFonts w:ascii="Calibri" w:eastAsia="Times New Roman" w:hAnsi="Calibri" w:cs="Calibri"/>
                <w:i/>
                <w:iCs/>
                <w:color w:val="000000"/>
              </w:rPr>
              <w:t>Bottom</w:t>
            </w:r>
          </w:p>
        </w:tc>
        <w:tc>
          <w:tcPr>
            <w:tcW w:w="883" w:type="dxa"/>
            <w:tcBorders>
              <w:top w:val="nil"/>
              <w:left w:val="nil"/>
              <w:bottom w:val="nil"/>
              <w:right w:val="nil"/>
            </w:tcBorders>
            <w:shd w:val="clear" w:color="000000" w:fill="E7E6E6"/>
            <w:noWrap/>
            <w:vAlign w:val="bottom"/>
            <w:hideMark/>
          </w:tcPr>
          <w:p w14:paraId="336E1E9E" w14:textId="3716A928" w:rsidR="00747DBE" w:rsidRPr="00A45997"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15</w:t>
            </w:r>
          </w:p>
        </w:tc>
        <w:tc>
          <w:tcPr>
            <w:tcW w:w="837" w:type="dxa"/>
            <w:tcBorders>
              <w:top w:val="nil"/>
              <w:left w:val="nil"/>
              <w:bottom w:val="nil"/>
              <w:right w:val="nil"/>
            </w:tcBorders>
            <w:shd w:val="clear" w:color="auto" w:fill="auto"/>
            <w:noWrap/>
            <w:vAlign w:val="bottom"/>
            <w:hideMark/>
          </w:tcPr>
          <w:p w14:paraId="229962AD" w14:textId="5039EFAF" w:rsidR="00747DBE" w:rsidRPr="00A45997"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18</w:t>
            </w:r>
          </w:p>
        </w:tc>
        <w:tc>
          <w:tcPr>
            <w:tcW w:w="710" w:type="dxa"/>
            <w:tcBorders>
              <w:top w:val="nil"/>
              <w:left w:val="nil"/>
              <w:bottom w:val="nil"/>
              <w:right w:val="single" w:sz="8" w:space="0" w:color="auto"/>
            </w:tcBorders>
            <w:shd w:val="clear" w:color="auto" w:fill="auto"/>
            <w:noWrap/>
            <w:vAlign w:val="bottom"/>
            <w:hideMark/>
          </w:tcPr>
          <w:p w14:paraId="716B4110" w14:textId="57ABD237" w:rsidR="00747DBE" w:rsidRPr="00A45997"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1</w:t>
            </w:r>
          </w:p>
        </w:tc>
      </w:tr>
      <w:tr w:rsidR="00747DBE" w:rsidRPr="00A45997" w14:paraId="0BA04877" w14:textId="77777777" w:rsidTr="006343DD">
        <w:trPr>
          <w:trHeight w:val="300"/>
        </w:trPr>
        <w:tc>
          <w:tcPr>
            <w:tcW w:w="491" w:type="dxa"/>
            <w:vMerge/>
            <w:tcBorders>
              <w:top w:val="nil"/>
              <w:left w:val="nil"/>
              <w:bottom w:val="nil"/>
              <w:right w:val="nil"/>
            </w:tcBorders>
            <w:vAlign w:val="center"/>
            <w:hideMark/>
          </w:tcPr>
          <w:p w14:paraId="74C2D933" w14:textId="77777777" w:rsidR="00747DBE" w:rsidRPr="00A45997" w:rsidRDefault="00747DBE" w:rsidP="00747DBE">
            <w:pPr>
              <w:spacing w:after="0" w:line="240" w:lineRule="auto"/>
              <w:rPr>
                <w:rFonts w:ascii="Calibri" w:eastAsia="Times New Roman" w:hAnsi="Calibri" w:cs="Calibri"/>
                <w:b/>
                <w:bCs/>
                <w:color w:val="000000"/>
              </w:rPr>
            </w:pPr>
          </w:p>
        </w:tc>
        <w:tc>
          <w:tcPr>
            <w:tcW w:w="1039" w:type="dxa"/>
            <w:tcBorders>
              <w:top w:val="nil"/>
              <w:left w:val="single" w:sz="8" w:space="0" w:color="auto"/>
              <w:bottom w:val="nil"/>
              <w:right w:val="single" w:sz="4" w:space="0" w:color="auto"/>
            </w:tcBorders>
            <w:shd w:val="clear" w:color="auto" w:fill="auto"/>
            <w:noWrap/>
            <w:vAlign w:val="bottom"/>
            <w:hideMark/>
          </w:tcPr>
          <w:p w14:paraId="72136978" w14:textId="77777777" w:rsidR="00747DBE" w:rsidRPr="00A45997" w:rsidRDefault="00747DBE" w:rsidP="00747DBE">
            <w:pPr>
              <w:spacing w:after="0" w:line="240" w:lineRule="auto"/>
              <w:rPr>
                <w:rFonts w:ascii="Calibri" w:eastAsia="Times New Roman" w:hAnsi="Calibri" w:cs="Calibri"/>
                <w:i/>
                <w:iCs/>
                <w:color w:val="000000"/>
              </w:rPr>
            </w:pPr>
            <w:r w:rsidRPr="00A45997">
              <w:rPr>
                <w:rFonts w:ascii="Calibri" w:eastAsia="Times New Roman" w:hAnsi="Calibri" w:cs="Calibri"/>
                <w:i/>
                <w:iCs/>
                <w:color w:val="000000"/>
              </w:rPr>
              <w:t>Middle</w:t>
            </w:r>
          </w:p>
        </w:tc>
        <w:tc>
          <w:tcPr>
            <w:tcW w:w="883" w:type="dxa"/>
            <w:tcBorders>
              <w:top w:val="nil"/>
              <w:left w:val="nil"/>
              <w:bottom w:val="nil"/>
              <w:right w:val="nil"/>
            </w:tcBorders>
            <w:shd w:val="clear" w:color="auto" w:fill="auto"/>
            <w:noWrap/>
            <w:vAlign w:val="bottom"/>
            <w:hideMark/>
          </w:tcPr>
          <w:p w14:paraId="6DC208D1" w14:textId="72F7B286" w:rsidR="00747DBE" w:rsidRPr="00A45997"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15</w:t>
            </w:r>
          </w:p>
        </w:tc>
        <w:tc>
          <w:tcPr>
            <w:tcW w:w="837" w:type="dxa"/>
            <w:tcBorders>
              <w:top w:val="nil"/>
              <w:left w:val="nil"/>
              <w:bottom w:val="nil"/>
              <w:right w:val="nil"/>
            </w:tcBorders>
            <w:shd w:val="clear" w:color="000000" w:fill="E7E6E6"/>
            <w:noWrap/>
            <w:vAlign w:val="bottom"/>
            <w:hideMark/>
          </w:tcPr>
          <w:p w14:paraId="47D92D3E" w14:textId="5026B4D0" w:rsidR="00747DBE" w:rsidRPr="00A45997"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12</w:t>
            </w:r>
          </w:p>
        </w:tc>
        <w:tc>
          <w:tcPr>
            <w:tcW w:w="710" w:type="dxa"/>
            <w:tcBorders>
              <w:top w:val="nil"/>
              <w:left w:val="nil"/>
              <w:bottom w:val="nil"/>
              <w:right w:val="single" w:sz="8" w:space="0" w:color="auto"/>
            </w:tcBorders>
            <w:shd w:val="clear" w:color="auto" w:fill="auto"/>
            <w:noWrap/>
            <w:vAlign w:val="bottom"/>
            <w:hideMark/>
          </w:tcPr>
          <w:p w14:paraId="71A96BFA" w14:textId="51E87187" w:rsidR="00747DBE" w:rsidRPr="00A45997"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8</w:t>
            </w:r>
          </w:p>
        </w:tc>
      </w:tr>
      <w:tr w:rsidR="00747DBE" w:rsidRPr="00A45997" w14:paraId="189EF8B1" w14:textId="77777777" w:rsidTr="006343DD">
        <w:trPr>
          <w:trHeight w:val="315"/>
        </w:trPr>
        <w:tc>
          <w:tcPr>
            <w:tcW w:w="491" w:type="dxa"/>
            <w:vMerge/>
            <w:tcBorders>
              <w:top w:val="nil"/>
              <w:left w:val="nil"/>
              <w:bottom w:val="nil"/>
              <w:right w:val="nil"/>
            </w:tcBorders>
            <w:vAlign w:val="center"/>
            <w:hideMark/>
          </w:tcPr>
          <w:p w14:paraId="1F08AD69" w14:textId="77777777" w:rsidR="00747DBE" w:rsidRPr="00A45997" w:rsidRDefault="00747DBE" w:rsidP="00747DBE">
            <w:pPr>
              <w:spacing w:after="0" w:line="240" w:lineRule="auto"/>
              <w:rPr>
                <w:rFonts w:ascii="Calibri" w:eastAsia="Times New Roman" w:hAnsi="Calibri" w:cs="Calibri"/>
                <w:b/>
                <w:bCs/>
                <w:color w:val="000000"/>
              </w:rPr>
            </w:pPr>
          </w:p>
        </w:tc>
        <w:tc>
          <w:tcPr>
            <w:tcW w:w="1039" w:type="dxa"/>
            <w:tcBorders>
              <w:top w:val="nil"/>
              <w:left w:val="single" w:sz="8" w:space="0" w:color="auto"/>
              <w:bottom w:val="single" w:sz="8" w:space="0" w:color="auto"/>
              <w:right w:val="single" w:sz="4" w:space="0" w:color="auto"/>
            </w:tcBorders>
            <w:shd w:val="clear" w:color="auto" w:fill="auto"/>
            <w:noWrap/>
            <w:vAlign w:val="bottom"/>
            <w:hideMark/>
          </w:tcPr>
          <w:p w14:paraId="2AF1671E" w14:textId="77777777" w:rsidR="00747DBE" w:rsidRPr="00A45997" w:rsidRDefault="00747DBE" w:rsidP="00747DBE">
            <w:pPr>
              <w:spacing w:after="0" w:line="240" w:lineRule="auto"/>
              <w:rPr>
                <w:rFonts w:ascii="Calibri" w:eastAsia="Times New Roman" w:hAnsi="Calibri" w:cs="Calibri"/>
                <w:i/>
                <w:iCs/>
                <w:color w:val="000000"/>
              </w:rPr>
            </w:pPr>
            <w:r w:rsidRPr="00A45997">
              <w:rPr>
                <w:rFonts w:ascii="Calibri" w:eastAsia="Times New Roman" w:hAnsi="Calibri" w:cs="Calibri"/>
                <w:i/>
                <w:iCs/>
                <w:color w:val="000000"/>
              </w:rPr>
              <w:t>Top</w:t>
            </w:r>
          </w:p>
        </w:tc>
        <w:tc>
          <w:tcPr>
            <w:tcW w:w="883" w:type="dxa"/>
            <w:tcBorders>
              <w:top w:val="nil"/>
              <w:left w:val="nil"/>
              <w:bottom w:val="single" w:sz="8" w:space="0" w:color="auto"/>
              <w:right w:val="nil"/>
            </w:tcBorders>
            <w:shd w:val="clear" w:color="auto" w:fill="auto"/>
            <w:noWrap/>
            <w:vAlign w:val="bottom"/>
            <w:hideMark/>
          </w:tcPr>
          <w:p w14:paraId="0A0DB8CD" w14:textId="189472BA" w:rsidR="00747DBE" w:rsidRPr="00A45997"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4</w:t>
            </w:r>
          </w:p>
        </w:tc>
        <w:tc>
          <w:tcPr>
            <w:tcW w:w="837" w:type="dxa"/>
            <w:tcBorders>
              <w:top w:val="nil"/>
              <w:left w:val="nil"/>
              <w:bottom w:val="single" w:sz="8" w:space="0" w:color="auto"/>
              <w:right w:val="nil"/>
            </w:tcBorders>
            <w:shd w:val="clear" w:color="auto" w:fill="auto"/>
            <w:noWrap/>
            <w:vAlign w:val="bottom"/>
            <w:hideMark/>
          </w:tcPr>
          <w:p w14:paraId="4B774E37" w14:textId="70EE0BAF" w:rsidR="00747DBE" w:rsidRPr="00A45997"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5</w:t>
            </w:r>
          </w:p>
        </w:tc>
        <w:tc>
          <w:tcPr>
            <w:tcW w:w="710" w:type="dxa"/>
            <w:tcBorders>
              <w:top w:val="nil"/>
              <w:left w:val="nil"/>
              <w:bottom w:val="single" w:sz="8" w:space="0" w:color="auto"/>
              <w:right w:val="single" w:sz="8" w:space="0" w:color="auto"/>
            </w:tcBorders>
            <w:shd w:val="clear" w:color="000000" w:fill="E7E6E6"/>
            <w:noWrap/>
            <w:vAlign w:val="bottom"/>
            <w:hideMark/>
          </w:tcPr>
          <w:p w14:paraId="3B00613B" w14:textId="6811459C" w:rsidR="00747DBE" w:rsidRPr="00A45997" w:rsidRDefault="00747DBE" w:rsidP="00747DBE">
            <w:pPr>
              <w:spacing w:after="0" w:line="240" w:lineRule="auto"/>
              <w:jc w:val="right"/>
              <w:rPr>
                <w:rFonts w:ascii="Calibri" w:eastAsia="Times New Roman" w:hAnsi="Calibri" w:cs="Calibri"/>
                <w:color w:val="000000"/>
              </w:rPr>
            </w:pPr>
            <w:r>
              <w:rPr>
                <w:rFonts w:ascii="Calibri" w:hAnsi="Calibri" w:cs="Calibri"/>
                <w:color w:val="000000"/>
              </w:rPr>
              <w:t>25</w:t>
            </w:r>
          </w:p>
        </w:tc>
      </w:tr>
    </w:tbl>
    <w:tbl>
      <w:tblPr>
        <w:tblpPr w:leftFromText="187" w:rightFromText="187" w:vertAnchor="page" w:horzAnchor="margin" w:tblpXSpec="center" w:tblpY="6496"/>
        <w:tblW w:w="7650" w:type="dxa"/>
        <w:tblLook w:val="04A0" w:firstRow="1" w:lastRow="0" w:firstColumn="1" w:lastColumn="0" w:noHBand="0" w:noVBand="1"/>
      </w:tblPr>
      <w:tblGrid>
        <w:gridCol w:w="1080"/>
        <w:gridCol w:w="1080"/>
        <w:gridCol w:w="990"/>
        <w:gridCol w:w="1260"/>
        <w:gridCol w:w="1080"/>
        <w:gridCol w:w="900"/>
        <w:gridCol w:w="1260"/>
      </w:tblGrid>
      <w:tr w:rsidR="006343DD" w:rsidRPr="00C21627" w14:paraId="66EE771E" w14:textId="77777777" w:rsidTr="006343DD">
        <w:trPr>
          <w:trHeight w:val="315"/>
        </w:trPr>
        <w:tc>
          <w:tcPr>
            <w:tcW w:w="1080" w:type="dxa"/>
            <w:tcBorders>
              <w:top w:val="single" w:sz="8" w:space="0" w:color="auto"/>
              <w:left w:val="single" w:sz="8" w:space="0" w:color="auto"/>
              <w:bottom w:val="single" w:sz="8" w:space="0" w:color="auto"/>
              <w:right w:val="nil"/>
            </w:tcBorders>
            <w:shd w:val="clear" w:color="auto" w:fill="auto"/>
            <w:noWrap/>
            <w:vAlign w:val="bottom"/>
            <w:hideMark/>
          </w:tcPr>
          <w:p w14:paraId="61659EC8" w14:textId="77777777" w:rsidR="006343DD" w:rsidRPr="00C21627" w:rsidRDefault="006343DD" w:rsidP="006343DD">
            <w:pPr>
              <w:spacing w:after="0" w:line="240" w:lineRule="auto"/>
              <w:rPr>
                <w:rFonts w:ascii="Calibri" w:eastAsia="Times New Roman" w:hAnsi="Calibri" w:cs="Calibri"/>
                <w:b/>
                <w:bCs/>
                <w:color w:val="000000"/>
              </w:rPr>
            </w:pPr>
            <w:r w:rsidRPr="00C21627">
              <w:rPr>
                <w:rFonts w:ascii="Calibri" w:eastAsia="Times New Roman" w:hAnsi="Calibri" w:cs="Calibri"/>
                <w:b/>
                <w:bCs/>
                <w:color w:val="000000"/>
              </w:rPr>
              <w:t> </w:t>
            </w:r>
          </w:p>
        </w:tc>
        <w:tc>
          <w:tcPr>
            <w:tcW w:w="3330" w:type="dxa"/>
            <w:gridSpan w:val="3"/>
            <w:tcBorders>
              <w:top w:val="single" w:sz="8" w:space="0" w:color="auto"/>
              <w:left w:val="nil"/>
              <w:bottom w:val="single" w:sz="8" w:space="0" w:color="auto"/>
              <w:right w:val="nil"/>
            </w:tcBorders>
            <w:shd w:val="clear" w:color="auto" w:fill="auto"/>
            <w:noWrap/>
            <w:vAlign w:val="bottom"/>
            <w:hideMark/>
          </w:tcPr>
          <w:p w14:paraId="12895858" w14:textId="77777777" w:rsidR="006343DD" w:rsidRPr="00C21627" w:rsidRDefault="006343DD" w:rsidP="006343DD">
            <w:pPr>
              <w:spacing w:after="0" w:line="240" w:lineRule="auto"/>
              <w:jc w:val="center"/>
              <w:rPr>
                <w:rFonts w:ascii="Calibri" w:eastAsia="Times New Roman" w:hAnsi="Calibri" w:cs="Calibri"/>
                <w:b/>
                <w:bCs/>
                <w:color w:val="000000"/>
              </w:rPr>
            </w:pPr>
            <w:r w:rsidRPr="00C21627">
              <w:rPr>
                <w:rFonts w:ascii="Calibri" w:eastAsia="Times New Roman" w:hAnsi="Calibri" w:cs="Calibri"/>
                <w:b/>
                <w:bCs/>
                <w:color w:val="000000"/>
              </w:rPr>
              <w:t>1980</w:t>
            </w:r>
          </w:p>
        </w:tc>
        <w:tc>
          <w:tcPr>
            <w:tcW w:w="324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3A0EDAD9" w14:textId="77777777" w:rsidR="006343DD" w:rsidRPr="00C21627" w:rsidRDefault="006343DD" w:rsidP="006343DD">
            <w:pPr>
              <w:spacing w:after="0" w:line="240" w:lineRule="auto"/>
              <w:jc w:val="center"/>
              <w:rPr>
                <w:rFonts w:ascii="Calibri" w:eastAsia="Times New Roman" w:hAnsi="Calibri" w:cs="Calibri"/>
                <w:b/>
                <w:bCs/>
                <w:color w:val="000000"/>
              </w:rPr>
            </w:pPr>
            <w:r w:rsidRPr="00C21627">
              <w:rPr>
                <w:rFonts w:ascii="Calibri" w:eastAsia="Times New Roman" w:hAnsi="Calibri" w:cs="Calibri"/>
                <w:b/>
                <w:bCs/>
                <w:color w:val="000000"/>
              </w:rPr>
              <w:t>2010</w:t>
            </w:r>
          </w:p>
        </w:tc>
      </w:tr>
      <w:tr w:rsidR="006343DD" w:rsidRPr="00C21627" w14:paraId="2032C78A" w14:textId="77777777" w:rsidTr="006343DD">
        <w:trPr>
          <w:trHeight w:val="540"/>
        </w:trPr>
        <w:tc>
          <w:tcPr>
            <w:tcW w:w="1080" w:type="dxa"/>
            <w:tcBorders>
              <w:top w:val="nil"/>
              <w:left w:val="single" w:sz="8" w:space="0" w:color="auto"/>
              <w:bottom w:val="single" w:sz="4" w:space="0" w:color="auto"/>
              <w:right w:val="single" w:sz="4" w:space="0" w:color="auto"/>
            </w:tcBorders>
            <w:shd w:val="clear" w:color="auto" w:fill="auto"/>
            <w:vAlign w:val="bottom"/>
            <w:hideMark/>
          </w:tcPr>
          <w:p w14:paraId="655CB441" w14:textId="77777777" w:rsidR="006343DD" w:rsidRPr="00C21627" w:rsidRDefault="006343DD" w:rsidP="006343DD">
            <w:pPr>
              <w:spacing w:after="0" w:line="240" w:lineRule="auto"/>
              <w:jc w:val="center"/>
              <w:rPr>
                <w:rFonts w:ascii="Calibri" w:eastAsia="Times New Roman" w:hAnsi="Calibri" w:cs="Calibri"/>
                <w:i/>
                <w:iCs/>
                <w:color w:val="000000"/>
              </w:rPr>
            </w:pPr>
            <w:r w:rsidRPr="00C21627">
              <w:rPr>
                <w:rFonts w:ascii="Calibri" w:eastAsia="Times New Roman" w:hAnsi="Calibri" w:cs="Calibri"/>
                <w:i/>
                <w:iCs/>
                <w:color w:val="000000"/>
              </w:rPr>
              <w:t>Tract</w:t>
            </w:r>
          </w:p>
        </w:tc>
        <w:tc>
          <w:tcPr>
            <w:tcW w:w="1080" w:type="dxa"/>
            <w:tcBorders>
              <w:top w:val="nil"/>
              <w:left w:val="nil"/>
              <w:bottom w:val="single" w:sz="4" w:space="0" w:color="auto"/>
              <w:right w:val="nil"/>
            </w:tcBorders>
            <w:shd w:val="clear" w:color="auto" w:fill="auto"/>
            <w:vAlign w:val="bottom"/>
            <w:hideMark/>
          </w:tcPr>
          <w:p w14:paraId="307C1335" w14:textId="77777777" w:rsidR="006343DD" w:rsidRPr="00C21627" w:rsidRDefault="006343DD" w:rsidP="006343DD">
            <w:pPr>
              <w:spacing w:after="0" w:line="240" w:lineRule="auto"/>
              <w:jc w:val="center"/>
              <w:rPr>
                <w:rFonts w:ascii="Calibri" w:eastAsia="Times New Roman" w:hAnsi="Calibri" w:cs="Calibri"/>
                <w:i/>
                <w:iCs/>
                <w:color w:val="000000"/>
              </w:rPr>
            </w:pPr>
            <w:r w:rsidRPr="00C21627">
              <w:rPr>
                <w:rFonts w:ascii="Calibri" w:eastAsia="Times New Roman" w:hAnsi="Calibri" w:cs="Calibri"/>
                <w:i/>
                <w:iCs/>
                <w:color w:val="000000"/>
              </w:rPr>
              <w:t>Vacant Homes</w:t>
            </w:r>
          </w:p>
        </w:tc>
        <w:tc>
          <w:tcPr>
            <w:tcW w:w="990" w:type="dxa"/>
            <w:tcBorders>
              <w:top w:val="nil"/>
              <w:left w:val="nil"/>
              <w:bottom w:val="single" w:sz="4" w:space="0" w:color="auto"/>
              <w:right w:val="nil"/>
            </w:tcBorders>
            <w:shd w:val="clear" w:color="auto" w:fill="auto"/>
            <w:vAlign w:val="bottom"/>
            <w:hideMark/>
          </w:tcPr>
          <w:p w14:paraId="22F999D1" w14:textId="77777777" w:rsidR="006343DD" w:rsidRPr="00C21627" w:rsidRDefault="006343DD" w:rsidP="006343DD">
            <w:pPr>
              <w:spacing w:after="0" w:line="240" w:lineRule="auto"/>
              <w:jc w:val="center"/>
              <w:rPr>
                <w:rFonts w:ascii="Calibri" w:eastAsia="Times New Roman" w:hAnsi="Calibri" w:cs="Calibri"/>
                <w:i/>
                <w:iCs/>
                <w:color w:val="000000"/>
              </w:rPr>
            </w:pPr>
            <w:r w:rsidRPr="00C21627">
              <w:rPr>
                <w:rFonts w:ascii="Calibri" w:eastAsia="Times New Roman" w:hAnsi="Calibri" w:cs="Calibri"/>
                <w:i/>
                <w:iCs/>
                <w:color w:val="000000"/>
              </w:rPr>
              <w:t>Total Homes</w:t>
            </w:r>
          </w:p>
        </w:tc>
        <w:tc>
          <w:tcPr>
            <w:tcW w:w="1260" w:type="dxa"/>
            <w:tcBorders>
              <w:top w:val="nil"/>
              <w:left w:val="nil"/>
              <w:bottom w:val="single" w:sz="4" w:space="0" w:color="auto"/>
              <w:right w:val="single" w:sz="4" w:space="0" w:color="auto"/>
            </w:tcBorders>
            <w:shd w:val="clear" w:color="auto" w:fill="auto"/>
            <w:vAlign w:val="bottom"/>
            <w:hideMark/>
          </w:tcPr>
          <w:p w14:paraId="5C8EBE4A" w14:textId="77777777" w:rsidR="006343DD" w:rsidRPr="00C21627" w:rsidRDefault="006343DD" w:rsidP="006343DD">
            <w:pPr>
              <w:spacing w:after="0" w:line="240" w:lineRule="auto"/>
              <w:jc w:val="center"/>
              <w:rPr>
                <w:rFonts w:ascii="Calibri" w:eastAsia="Times New Roman" w:hAnsi="Calibri" w:cs="Calibri"/>
                <w:i/>
                <w:iCs/>
                <w:color w:val="000000"/>
              </w:rPr>
            </w:pPr>
            <w:r w:rsidRPr="00C21627">
              <w:rPr>
                <w:rFonts w:ascii="Calibri" w:eastAsia="Times New Roman" w:hAnsi="Calibri" w:cs="Calibri"/>
                <w:i/>
                <w:iCs/>
                <w:color w:val="000000"/>
              </w:rPr>
              <w:t>Percentage</w:t>
            </w:r>
          </w:p>
        </w:tc>
        <w:tc>
          <w:tcPr>
            <w:tcW w:w="1080" w:type="dxa"/>
            <w:tcBorders>
              <w:top w:val="nil"/>
              <w:left w:val="nil"/>
              <w:bottom w:val="single" w:sz="4" w:space="0" w:color="auto"/>
              <w:right w:val="nil"/>
            </w:tcBorders>
            <w:shd w:val="clear" w:color="auto" w:fill="auto"/>
            <w:vAlign w:val="bottom"/>
            <w:hideMark/>
          </w:tcPr>
          <w:p w14:paraId="6B271524" w14:textId="77777777" w:rsidR="006343DD" w:rsidRPr="00C21627" w:rsidRDefault="006343DD" w:rsidP="006343DD">
            <w:pPr>
              <w:spacing w:after="0" w:line="240" w:lineRule="auto"/>
              <w:jc w:val="center"/>
              <w:rPr>
                <w:rFonts w:ascii="Calibri" w:eastAsia="Times New Roman" w:hAnsi="Calibri" w:cs="Calibri"/>
                <w:i/>
                <w:iCs/>
                <w:color w:val="000000"/>
              </w:rPr>
            </w:pPr>
            <w:r w:rsidRPr="00C21627">
              <w:rPr>
                <w:rFonts w:ascii="Calibri" w:eastAsia="Times New Roman" w:hAnsi="Calibri" w:cs="Calibri"/>
                <w:i/>
                <w:iCs/>
                <w:color w:val="000000"/>
              </w:rPr>
              <w:t>Vacant Homes</w:t>
            </w:r>
          </w:p>
        </w:tc>
        <w:tc>
          <w:tcPr>
            <w:tcW w:w="900" w:type="dxa"/>
            <w:tcBorders>
              <w:top w:val="nil"/>
              <w:left w:val="nil"/>
              <w:bottom w:val="single" w:sz="4" w:space="0" w:color="auto"/>
              <w:right w:val="nil"/>
            </w:tcBorders>
            <w:shd w:val="clear" w:color="auto" w:fill="auto"/>
            <w:vAlign w:val="bottom"/>
            <w:hideMark/>
          </w:tcPr>
          <w:p w14:paraId="5562F45F" w14:textId="77777777" w:rsidR="006343DD" w:rsidRPr="00C21627" w:rsidRDefault="006343DD" w:rsidP="006343DD">
            <w:pPr>
              <w:spacing w:after="0" w:line="240" w:lineRule="auto"/>
              <w:jc w:val="center"/>
              <w:rPr>
                <w:rFonts w:ascii="Calibri" w:eastAsia="Times New Roman" w:hAnsi="Calibri" w:cs="Calibri"/>
                <w:i/>
                <w:iCs/>
                <w:color w:val="000000"/>
              </w:rPr>
            </w:pPr>
            <w:r w:rsidRPr="00C21627">
              <w:rPr>
                <w:rFonts w:ascii="Calibri" w:eastAsia="Times New Roman" w:hAnsi="Calibri" w:cs="Calibri"/>
                <w:i/>
                <w:iCs/>
                <w:color w:val="000000"/>
              </w:rPr>
              <w:t>Total Homes</w:t>
            </w:r>
          </w:p>
        </w:tc>
        <w:tc>
          <w:tcPr>
            <w:tcW w:w="1260" w:type="dxa"/>
            <w:tcBorders>
              <w:top w:val="nil"/>
              <w:left w:val="nil"/>
              <w:bottom w:val="single" w:sz="4" w:space="0" w:color="auto"/>
              <w:right w:val="single" w:sz="8" w:space="0" w:color="auto"/>
            </w:tcBorders>
            <w:shd w:val="clear" w:color="auto" w:fill="auto"/>
            <w:vAlign w:val="bottom"/>
            <w:hideMark/>
          </w:tcPr>
          <w:p w14:paraId="5045C8BC" w14:textId="77777777" w:rsidR="006343DD" w:rsidRPr="00C21627" w:rsidRDefault="006343DD" w:rsidP="006343DD">
            <w:pPr>
              <w:spacing w:after="0" w:line="240" w:lineRule="auto"/>
              <w:jc w:val="center"/>
              <w:rPr>
                <w:rFonts w:ascii="Calibri" w:eastAsia="Times New Roman" w:hAnsi="Calibri" w:cs="Calibri"/>
                <w:i/>
                <w:iCs/>
                <w:color w:val="000000"/>
              </w:rPr>
            </w:pPr>
            <w:r w:rsidRPr="00C21627">
              <w:rPr>
                <w:rFonts w:ascii="Calibri" w:eastAsia="Times New Roman" w:hAnsi="Calibri" w:cs="Calibri"/>
                <w:i/>
                <w:iCs/>
                <w:color w:val="000000"/>
              </w:rPr>
              <w:t>Percentage</w:t>
            </w:r>
          </w:p>
        </w:tc>
      </w:tr>
      <w:tr w:rsidR="006343DD" w:rsidRPr="00C21627" w14:paraId="7B0734E6" w14:textId="77777777" w:rsidTr="006343DD">
        <w:trPr>
          <w:trHeight w:val="300"/>
        </w:trPr>
        <w:tc>
          <w:tcPr>
            <w:tcW w:w="1080" w:type="dxa"/>
            <w:tcBorders>
              <w:top w:val="nil"/>
              <w:left w:val="single" w:sz="8" w:space="0" w:color="auto"/>
              <w:bottom w:val="nil"/>
              <w:right w:val="single" w:sz="4" w:space="0" w:color="auto"/>
            </w:tcBorders>
            <w:shd w:val="clear" w:color="auto" w:fill="auto"/>
            <w:noWrap/>
            <w:vAlign w:val="bottom"/>
            <w:hideMark/>
          </w:tcPr>
          <w:p w14:paraId="571DBA8B"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118400</w:t>
            </w:r>
          </w:p>
        </w:tc>
        <w:tc>
          <w:tcPr>
            <w:tcW w:w="1080" w:type="dxa"/>
            <w:tcBorders>
              <w:top w:val="nil"/>
              <w:left w:val="nil"/>
              <w:bottom w:val="nil"/>
              <w:right w:val="nil"/>
            </w:tcBorders>
            <w:shd w:val="clear" w:color="auto" w:fill="auto"/>
            <w:noWrap/>
            <w:vAlign w:val="bottom"/>
            <w:hideMark/>
          </w:tcPr>
          <w:p w14:paraId="2A8A564A"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53</w:t>
            </w:r>
          </w:p>
        </w:tc>
        <w:tc>
          <w:tcPr>
            <w:tcW w:w="990" w:type="dxa"/>
            <w:tcBorders>
              <w:top w:val="nil"/>
              <w:left w:val="nil"/>
              <w:bottom w:val="nil"/>
              <w:right w:val="nil"/>
            </w:tcBorders>
            <w:shd w:val="clear" w:color="auto" w:fill="auto"/>
            <w:noWrap/>
            <w:vAlign w:val="bottom"/>
            <w:hideMark/>
          </w:tcPr>
          <w:p w14:paraId="181D2F06"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1177</w:t>
            </w:r>
          </w:p>
        </w:tc>
        <w:tc>
          <w:tcPr>
            <w:tcW w:w="1260" w:type="dxa"/>
            <w:tcBorders>
              <w:top w:val="nil"/>
              <w:left w:val="nil"/>
              <w:bottom w:val="nil"/>
              <w:right w:val="single" w:sz="4" w:space="0" w:color="auto"/>
            </w:tcBorders>
            <w:shd w:val="clear" w:color="auto" w:fill="auto"/>
            <w:noWrap/>
            <w:vAlign w:val="bottom"/>
            <w:hideMark/>
          </w:tcPr>
          <w:p w14:paraId="32A1C05D"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4.50%</w:t>
            </w:r>
          </w:p>
        </w:tc>
        <w:tc>
          <w:tcPr>
            <w:tcW w:w="1080" w:type="dxa"/>
            <w:tcBorders>
              <w:top w:val="nil"/>
              <w:left w:val="nil"/>
              <w:bottom w:val="nil"/>
              <w:right w:val="nil"/>
            </w:tcBorders>
            <w:shd w:val="clear" w:color="auto" w:fill="auto"/>
            <w:noWrap/>
            <w:vAlign w:val="bottom"/>
            <w:hideMark/>
          </w:tcPr>
          <w:p w14:paraId="025D78B2"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184</w:t>
            </w:r>
          </w:p>
        </w:tc>
        <w:tc>
          <w:tcPr>
            <w:tcW w:w="900" w:type="dxa"/>
            <w:tcBorders>
              <w:top w:val="nil"/>
              <w:left w:val="nil"/>
              <w:bottom w:val="nil"/>
              <w:right w:val="nil"/>
            </w:tcBorders>
            <w:shd w:val="clear" w:color="auto" w:fill="auto"/>
            <w:noWrap/>
            <w:vAlign w:val="bottom"/>
            <w:hideMark/>
          </w:tcPr>
          <w:p w14:paraId="56EBEE06"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564</w:t>
            </w:r>
          </w:p>
        </w:tc>
        <w:tc>
          <w:tcPr>
            <w:tcW w:w="1260" w:type="dxa"/>
            <w:tcBorders>
              <w:top w:val="nil"/>
              <w:left w:val="nil"/>
              <w:bottom w:val="nil"/>
              <w:right w:val="single" w:sz="8" w:space="0" w:color="auto"/>
            </w:tcBorders>
            <w:shd w:val="clear" w:color="auto" w:fill="auto"/>
            <w:noWrap/>
            <w:vAlign w:val="bottom"/>
            <w:hideMark/>
          </w:tcPr>
          <w:p w14:paraId="34174036"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32.62%</w:t>
            </w:r>
          </w:p>
        </w:tc>
      </w:tr>
      <w:tr w:rsidR="006343DD" w:rsidRPr="00C21627" w14:paraId="1CA9E1B5" w14:textId="77777777" w:rsidTr="006343DD">
        <w:trPr>
          <w:trHeight w:val="315"/>
        </w:trPr>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5E85613A"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105200</w:t>
            </w:r>
          </w:p>
        </w:tc>
        <w:tc>
          <w:tcPr>
            <w:tcW w:w="1080" w:type="dxa"/>
            <w:tcBorders>
              <w:top w:val="nil"/>
              <w:left w:val="nil"/>
              <w:bottom w:val="single" w:sz="8" w:space="0" w:color="auto"/>
              <w:right w:val="nil"/>
            </w:tcBorders>
            <w:shd w:val="clear" w:color="auto" w:fill="auto"/>
            <w:noWrap/>
            <w:vAlign w:val="bottom"/>
            <w:hideMark/>
          </w:tcPr>
          <w:p w14:paraId="3DEFC9B5"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889</w:t>
            </w:r>
          </w:p>
        </w:tc>
        <w:tc>
          <w:tcPr>
            <w:tcW w:w="990" w:type="dxa"/>
            <w:tcBorders>
              <w:top w:val="nil"/>
              <w:left w:val="nil"/>
              <w:bottom w:val="single" w:sz="8" w:space="0" w:color="auto"/>
              <w:right w:val="nil"/>
            </w:tcBorders>
            <w:shd w:val="clear" w:color="auto" w:fill="auto"/>
            <w:noWrap/>
            <w:vAlign w:val="bottom"/>
            <w:hideMark/>
          </w:tcPr>
          <w:p w14:paraId="331A0437"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1834</w:t>
            </w:r>
          </w:p>
        </w:tc>
        <w:tc>
          <w:tcPr>
            <w:tcW w:w="1260" w:type="dxa"/>
            <w:tcBorders>
              <w:top w:val="nil"/>
              <w:left w:val="nil"/>
              <w:bottom w:val="single" w:sz="8" w:space="0" w:color="auto"/>
              <w:right w:val="single" w:sz="4" w:space="0" w:color="auto"/>
            </w:tcBorders>
            <w:shd w:val="clear" w:color="auto" w:fill="auto"/>
            <w:noWrap/>
            <w:vAlign w:val="bottom"/>
            <w:hideMark/>
          </w:tcPr>
          <w:p w14:paraId="08207532"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48.47%</w:t>
            </w:r>
          </w:p>
        </w:tc>
        <w:tc>
          <w:tcPr>
            <w:tcW w:w="1080" w:type="dxa"/>
            <w:tcBorders>
              <w:top w:val="nil"/>
              <w:left w:val="nil"/>
              <w:bottom w:val="single" w:sz="8" w:space="0" w:color="auto"/>
              <w:right w:val="nil"/>
            </w:tcBorders>
            <w:shd w:val="clear" w:color="auto" w:fill="auto"/>
            <w:noWrap/>
            <w:vAlign w:val="bottom"/>
            <w:hideMark/>
          </w:tcPr>
          <w:p w14:paraId="603CB004"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213</w:t>
            </w:r>
          </w:p>
        </w:tc>
        <w:tc>
          <w:tcPr>
            <w:tcW w:w="900" w:type="dxa"/>
            <w:tcBorders>
              <w:top w:val="nil"/>
              <w:left w:val="nil"/>
              <w:bottom w:val="single" w:sz="8" w:space="0" w:color="auto"/>
              <w:right w:val="nil"/>
            </w:tcBorders>
            <w:shd w:val="clear" w:color="auto" w:fill="auto"/>
            <w:noWrap/>
            <w:vAlign w:val="bottom"/>
            <w:hideMark/>
          </w:tcPr>
          <w:p w14:paraId="133973C8"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1647</w:t>
            </w:r>
          </w:p>
        </w:tc>
        <w:tc>
          <w:tcPr>
            <w:tcW w:w="1260" w:type="dxa"/>
            <w:tcBorders>
              <w:top w:val="nil"/>
              <w:left w:val="nil"/>
              <w:bottom w:val="single" w:sz="8" w:space="0" w:color="auto"/>
              <w:right w:val="single" w:sz="8" w:space="0" w:color="auto"/>
            </w:tcBorders>
            <w:shd w:val="clear" w:color="auto" w:fill="auto"/>
            <w:noWrap/>
            <w:vAlign w:val="bottom"/>
            <w:hideMark/>
          </w:tcPr>
          <w:p w14:paraId="1E1B6978" w14:textId="77777777" w:rsidR="006343DD" w:rsidRPr="00C21627" w:rsidRDefault="006343DD" w:rsidP="006343DD">
            <w:pPr>
              <w:spacing w:after="0" w:line="240" w:lineRule="auto"/>
              <w:jc w:val="center"/>
              <w:rPr>
                <w:rFonts w:ascii="Calibri" w:eastAsia="Times New Roman" w:hAnsi="Calibri" w:cs="Calibri"/>
                <w:color w:val="000000"/>
              </w:rPr>
            </w:pPr>
            <w:r w:rsidRPr="00C21627">
              <w:rPr>
                <w:rFonts w:ascii="Calibri" w:eastAsia="Times New Roman" w:hAnsi="Calibri" w:cs="Calibri"/>
                <w:color w:val="000000"/>
              </w:rPr>
              <w:t>12.93%</w:t>
            </w:r>
          </w:p>
        </w:tc>
      </w:tr>
    </w:tbl>
    <w:p w14:paraId="495061F5" w14:textId="77777777" w:rsidR="00401E3C" w:rsidRDefault="00401E3C" w:rsidP="00E51258"/>
    <w:p w14:paraId="2BCAD124" w14:textId="77777777" w:rsidR="00401E3C" w:rsidRDefault="00401E3C" w:rsidP="00E51258"/>
    <w:p w14:paraId="1EC62374" w14:textId="77777777" w:rsidR="00401E3C" w:rsidRDefault="00401E3C" w:rsidP="00E51258"/>
    <w:p w14:paraId="324AD6A8" w14:textId="77777777" w:rsidR="00401E3C" w:rsidRDefault="00401E3C" w:rsidP="00E51258"/>
    <w:p w14:paraId="7C19C9BD" w14:textId="77777777" w:rsidR="00401E3C" w:rsidRDefault="00401E3C" w:rsidP="00E51258"/>
    <w:p w14:paraId="045D4848" w14:textId="77777777" w:rsidR="00401E3C" w:rsidRDefault="00401E3C" w:rsidP="00E51258"/>
    <w:p w14:paraId="09AAA5EF" w14:textId="77777777" w:rsidR="00401E3C" w:rsidRDefault="00401E3C" w:rsidP="00E51258"/>
    <w:p w14:paraId="72AC8901" w14:textId="77777777" w:rsidR="00401E3C" w:rsidRDefault="00401E3C" w:rsidP="00E51258"/>
    <w:p w14:paraId="6010DAA1" w14:textId="77777777" w:rsidR="00401E3C" w:rsidRDefault="00401E3C" w:rsidP="00E51258"/>
    <w:p w14:paraId="01A048A8" w14:textId="77777777" w:rsidR="00401E3C" w:rsidRDefault="00401E3C" w:rsidP="00E51258"/>
    <w:p w14:paraId="7D0FF34D" w14:textId="77777777" w:rsidR="00401E3C" w:rsidRDefault="00401E3C" w:rsidP="00E51258"/>
    <w:p w14:paraId="6BBF6EAD" w14:textId="0EA5039C" w:rsidR="00401E3C" w:rsidRDefault="006343DD" w:rsidP="00401E3C">
      <w:pPr>
        <w:pStyle w:val="Heading1"/>
      </w:pPr>
      <w:r>
        <w:rPr>
          <w:noProof/>
        </w:rPr>
        <mc:AlternateContent>
          <mc:Choice Requires="wps">
            <w:drawing>
              <wp:anchor distT="0" distB="0" distL="114300" distR="114300" simplePos="0" relativeHeight="251709440" behindDoc="0" locked="0" layoutInCell="1" allowOverlap="1" wp14:anchorId="2D84AFBB" wp14:editId="35794217">
                <wp:simplePos x="0" y="0"/>
                <wp:positionH relativeFrom="column">
                  <wp:posOffset>1060450</wp:posOffset>
                </wp:positionH>
                <wp:positionV relativeFrom="page">
                  <wp:posOffset>5135880</wp:posOffset>
                </wp:positionV>
                <wp:extent cx="4876800" cy="333375"/>
                <wp:effectExtent l="0" t="0" r="0" b="9525"/>
                <wp:wrapSquare wrapText="bothSides"/>
                <wp:docPr id="54" name="Text Box 54"/>
                <wp:cNvGraphicFramePr/>
                <a:graphic xmlns:a="http://schemas.openxmlformats.org/drawingml/2006/main">
                  <a:graphicData uri="http://schemas.microsoft.com/office/word/2010/wordprocessingShape">
                    <wps:wsp>
                      <wps:cNvSpPr txBox="1"/>
                      <wps:spPr>
                        <a:xfrm>
                          <a:off x="0" y="0"/>
                          <a:ext cx="48768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510E3" w14:textId="04016025" w:rsidR="0004445B" w:rsidRDefault="0004445B" w:rsidP="006343DD">
                            <w:pPr>
                              <w:pStyle w:val="Caption"/>
                              <w:jc w:val="center"/>
                            </w:pPr>
                            <w:r>
                              <w:t>Table 24: Home counts for tracts with greatest ranking change from each tertile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4AFBB" id="Text Box 54" o:spid="_x0000_s1043" type="#_x0000_t202" style="position:absolute;margin-left:83.5pt;margin-top:404.4pt;width:384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" fillcolor="white [3201]" stroked="f" strokeweight=".5pt">
                <v:textbox>
                  <w:txbxContent>
                    <w:p w14:paraId="647510E3" w14:textId="04016025" w:rsidR="0004445B" w:rsidRDefault="0004445B" w:rsidP="006343DD">
                      <w:pPr>
                        <w:pStyle w:val="Caption"/>
                        <w:jc w:val="center"/>
                      </w:pPr>
                      <w:r>
                        <w:t>Table 24: Home counts for tracts with greatest ranking change from each tertile</w:t>
                      </w:r>
                    </w:p>
                  </w:txbxContent>
                </v:textbox>
                <w10:wrap type="square" anchory="page"/>
              </v:shape>
            </w:pict>
          </mc:Fallback>
        </mc:AlternateContent>
      </w:r>
      <w:r>
        <w:rPr>
          <w:noProof/>
        </w:rPr>
        <mc:AlternateContent>
          <mc:Choice Requires="wps">
            <w:drawing>
              <wp:anchor distT="0" distB="0" distL="114300" distR="114300" simplePos="0" relativeHeight="251707392" behindDoc="0" locked="0" layoutInCell="1" allowOverlap="1" wp14:anchorId="44E85DA7" wp14:editId="3C300BDD">
                <wp:simplePos x="0" y="0"/>
                <wp:positionH relativeFrom="column">
                  <wp:posOffset>3762375</wp:posOffset>
                </wp:positionH>
                <wp:positionV relativeFrom="page">
                  <wp:posOffset>3267075</wp:posOffset>
                </wp:positionV>
                <wp:extent cx="2317750" cy="669290"/>
                <wp:effectExtent l="0" t="0" r="6350" b="0"/>
                <wp:wrapSquare wrapText="bothSides"/>
                <wp:docPr id="52" name="Text Box 52"/>
                <wp:cNvGraphicFramePr/>
                <a:graphic xmlns:a="http://schemas.openxmlformats.org/drawingml/2006/main">
                  <a:graphicData uri="http://schemas.microsoft.com/office/word/2010/wordprocessingShape">
                    <wps:wsp>
                      <wps:cNvSpPr txBox="1"/>
                      <wps:spPr>
                        <a:xfrm>
                          <a:off x="0" y="0"/>
                          <a:ext cx="2317750" cy="669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72BD9" w14:textId="51DAB433" w:rsidR="0004445B" w:rsidRDefault="0004445B" w:rsidP="006343DD">
                            <w:pPr>
                              <w:pStyle w:val="Caption"/>
                              <w:jc w:val="center"/>
                            </w:pPr>
                            <w:r>
                              <w:t>Table 23: Vacant home percentage contingency table</w:t>
                            </w:r>
                            <w:r w:rsidRPr="00437D45">
                              <w:t xml:space="preserve"> </w:t>
                            </w:r>
                            <w:r>
                              <w:t>ranking changes; the percentages are base off of the 1980 vacant home percentages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85DA7" id="Text Box 52" o:spid="_x0000_s1044" type="#_x0000_t202" style="position:absolute;margin-left:296.25pt;margin-top:257.25pt;width:182.5pt;height:5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" fillcolor="white [3201]" stroked="f" strokeweight=".5pt">
                <v:textbox>
                  <w:txbxContent>
                    <w:p w14:paraId="5DE72BD9" w14:textId="51DAB433" w:rsidR="0004445B" w:rsidRDefault="0004445B" w:rsidP="006343DD">
                      <w:pPr>
                        <w:pStyle w:val="Caption"/>
                        <w:jc w:val="center"/>
                      </w:pPr>
                      <w:r>
                        <w:t>Table 23: Vacant home percentage contingency table</w:t>
                      </w:r>
                      <w:r w:rsidRPr="00437D45">
                        <w:t xml:space="preserve"> </w:t>
                      </w:r>
                      <w:r>
                        <w:t>ranking changes; the percentages are base off of the 1980 vacant home percentages</w:t>
                      </w:r>
                    </w:p>
                  </w:txbxContent>
                </v:textbox>
                <w10:wrap type="square" anchory="page"/>
              </v:shape>
            </w:pict>
          </mc:Fallback>
        </mc:AlternateContent>
      </w:r>
      <w:r>
        <w:rPr>
          <w:noProof/>
        </w:rPr>
        <mc:AlternateContent>
          <mc:Choice Requires="wps">
            <w:drawing>
              <wp:anchor distT="0" distB="0" distL="114300" distR="114300" simplePos="0" relativeHeight="251705344" behindDoc="0" locked="0" layoutInCell="1" allowOverlap="1" wp14:anchorId="2F3D5137" wp14:editId="4EAC7A7A">
                <wp:simplePos x="0" y="0"/>
                <wp:positionH relativeFrom="column">
                  <wp:posOffset>1009650</wp:posOffset>
                </wp:positionH>
                <wp:positionV relativeFrom="page">
                  <wp:posOffset>3267075</wp:posOffset>
                </wp:positionV>
                <wp:extent cx="2181225" cy="381000"/>
                <wp:effectExtent l="0" t="0" r="9525" b="0"/>
                <wp:wrapSquare wrapText="bothSides"/>
                <wp:docPr id="51" name="Text Box 51"/>
                <wp:cNvGraphicFramePr/>
                <a:graphic xmlns:a="http://schemas.openxmlformats.org/drawingml/2006/main">
                  <a:graphicData uri="http://schemas.microsoft.com/office/word/2010/wordprocessingShape">
                    <wps:wsp>
                      <wps:cNvSpPr txBox="1"/>
                      <wps:spPr>
                        <a:xfrm>
                          <a:off x="0" y="0"/>
                          <a:ext cx="218122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10B3D" w14:textId="4FEBEFD2" w:rsidR="0004445B" w:rsidRDefault="0004445B" w:rsidP="006343DD">
                            <w:pPr>
                              <w:pStyle w:val="Caption"/>
                              <w:jc w:val="center"/>
                            </w:pPr>
                            <w:r>
                              <w:t>Table 22: Vacant home percentage contingency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D5137" id="Text Box 51" o:spid="_x0000_s1045" type="#_x0000_t202" style="position:absolute;margin-left:79.5pt;margin-top:257.25pt;width:171.75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" fillcolor="white [3201]" stroked="f" strokeweight=".5pt">
                <v:textbox>
                  <w:txbxContent>
                    <w:p w14:paraId="61910B3D" w14:textId="4FEBEFD2" w:rsidR="0004445B" w:rsidRDefault="0004445B" w:rsidP="006343DD">
                      <w:pPr>
                        <w:pStyle w:val="Caption"/>
                        <w:jc w:val="center"/>
                      </w:pPr>
                      <w:r>
                        <w:t>Table 22: Vacant home percentage contingency table</w:t>
                      </w:r>
                    </w:p>
                  </w:txbxContent>
                </v:textbox>
                <w10:wrap type="square" anchory="page"/>
              </v:shape>
            </w:pict>
          </mc:Fallback>
        </mc:AlternateContent>
      </w:r>
      <w:r w:rsidR="00401E3C">
        <w:t>SUMMARY</w:t>
      </w:r>
    </w:p>
    <w:p w14:paraId="65F0C438" w14:textId="18C743A7" w:rsidR="009F0C8B" w:rsidRDefault="0004445B" w:rsidP="00401E3C">
      <w:r>
        <w:t>Based upon the measures used, the city of St. Louis experienced observable change for each of the measures. For most measures, an increasing number of tracts changed tertiles as time progressed, with the exception of the Asian and Hispanic dissimilarity index which experienced the most tert</w:t>
      </w:r>
      <w:r w:rsidR="00F92A5B">
        <w:t>iles changes from 1980 to 1990. While several tracts changed tertiles over each decade, it is unclear if the same tracts changed across time. Parallel coordinate plots can be used to identify the tracts that changed tertiles over time. To create these, shapefiles can be ex</w:t>
      </w:r>
      <w:r w:rsidR="00E62DB3">
        <w:t>ported from the Postgres tables and import</w:t>
      </w:r>
      <w:r w:rsidR="00ED6F8B">
        <w:t>ed</w:t>
      </w:r>
      <w:r w:rsidR="00E62DB3">
        <w:t xml:space="preserve"> into </w:t>
      </w:r>
      <w:proofErr w:type="spellStart"/>
      <w:r w:rsidR="00E62DB3">
        <w:t>Geo</w:t>
      </w:r>
      <w:r w:rsidR="00D50D0C">
        <w:t>D</w:t>
      </w:r>
      <w:r w:rsidR="00E62DB3">
        <w:t>a</w:t>
      </w:r>
      <w:proofErr w:type="spellEnd"/>
      <w:r w:rsidR="00E62DB3">
        <w:t xml:space="preserve">. Additionally, </w:t>
      </w:r>
      <w:proofErr w:type="spellStart"/>
      <w:r w:rsidR="00E62DB3">
        <w:t>Geo</w:t>
      </w:r>
      <w:r w:rsidR="00D50D0C">
        <w:t>D</w:t>
      </w:r>
      <w:r w:rsidR="00E62DB3">
        <w:t>a</w:t>
      </w:r>
      <w:proofErr w:type="spellEnd"/>
      <w:r w:rsidR="00E62DB3">
        <w:t xml:space="preserve"> can also be used to calculate other measures, such as Moran’s I to detect spatial clustering, to preform further analysis.</w:t>
      </w:r>
      <w:r w:rsidR="00011092">
        <w:t xml:space="preserve"> Furthermore, this project mentioned tracts that the greats changes in rank for each of the measures in the tract analysis. More research can be done to identify what might have caused these large changes in rank.</w:t>
      </w:r>
      <w:r w:rsidR="00CB093B">
        <w:t xml:space="preserve"> </w:t>
      </w:r>
    </w:p>
    <w:p w14:paraId="33CF4776" w14:textId="47295C50" w:rsidR="006E4214" w:rsidRDefault="009F0C8B" w:rsidP="00401E3C">
      <w:r>
        <w:t>St. Louis ranked towards the bottom of the Midwestern city comparison f</w:t>
      </w:r>
      <w:r w:rsidR="002F72F0">
        <w:t xml:space="preserve">or 1990 and 2000 and jumped to the middle of the rankings in 2010. </w:t>
      </w:r>
      <w:r w:rsidR="00527DAF">
        <w:t>To build off of the Midwestern city comparison, a similar tract analysis can be done to cities that ranked similarly to St. Louis across each decade. The analysis can then be used identify if other cities within the Midwest went through similar patterns as St. Louis.</w:t>
      </w:r>
      <w:r w:rsidR="00CB093B">
        <w:t xml:space="preserve"> </w:t>
      </w:r>
      <w:r w:rsidR="006E4214">
        <w:br w:type="page"/>
      </w:r>
    </w:p>
    <w:p w14:paraId="6AE75AED" w14:textId="48981601" w:rsidR="00EF3D03" w:rsidRDefault="00EF3D03" w:rsidP="00AD63B6">
      <w:pPr>
        <w:pStyle w:val="Heading1"/>
        <w:rPr>
          <w:rFonts w:eastAsia="Times New Roman"/>
        </w:rPr>
      </w:pPr>
      <w:r>
        <w:rPr>
          <w:rFonts w:eastAsia="Times New Roman"/>
        </w:rPr>
        <w:lastRenderedPageBreak/>
        <w:t>NOTES</w:t>
      </w:r>
    </w:p>
    <w:p w14:paraId="73139635" w14:textId="7B8E6BB5" w:rsidR="00892ED2" w:rsidRDefault="00EF3D03" w:rsidP="00EF3D03">
      <w:pPr>
        <w:pStyle w:val="Heading2"/>
        <w:rPr>
          <w:rFonts w:eastAsia="Times New Roman"/>
        </w:rPr>
      </w:pPr>
      <w:r>
        <w:rPr>
          <w:rFonts w:eastAsia="Times New Roman"/>
        </w:rPr>
        <w:t>Midwestern City Comparison</w:t>
      </w:r>
    </w:p>
    <w:p w14:paraId="2AECEF1B" w14:textId="69F67F4C" w:rsidR="00892ED2" w:rsidRDefault="00892ED2" w:rsidP="00892ED2">
      <w:pPr>
        <w:pStyle w:val="ListParagraph"/>
        <w:numPr>
          <w:ilvl w:val="0"/>
          <w:numId w:val="3"/>
        </w:numPr>
      </w:pPr>
      <w:r>
        <w:t>When calculating the change in median household income, two percentages were created using inflation from 201</w:t>
      </w:r>
      <w:r w:rsidR="001A7AD0">
        <w:t>0</w:t>
      </w:r>
      <w:r>
        <w:t xml:space="preserve"> (newest data) (</w:t>
      </w:r>
      <w:hyperlink r:id="rId33" w:history="1">
        <w:r w:rsidRPr="002470AA">
          <w:rPr>
            <w:rStyle w:val="Hyperlink"/>
          </w:rPr>
          <w:t>http://www.bls.gov/data/inflation_calculator.htm</w:t>
        </w:r>
      </w:hyperlink>
      <w:r>
        <w:t>) and no inflation:</w:t>
      </w:r>
    </w:p>
    <w:p w14:paraId="5E9DBA4B" w14:textId="54FAD668" w:rsidR="00892ED2" w:rsidRDefault="00892ED2" w:rsidP="00892ED2">
      <w:pPr>
        <w:pStyle w:val="ListParagraph"/>
        <w:numPr>
          <w:ilvl w:val="1"/>
          <w:numId w:val="3"/>
        </w:numPr>
      </w:pPr>
      <w:r>
        <w:t>1980:  $1 in 201</w:t>
      </w:r>
      <w:r w:rsidR="00E61513">
        <w:t>0</w:t>
      </w:r>
      <w:r>
        <w:t xml:space="preserve"> = $2.</w:t>
      </w:r>
      <w:r w:rsidR="00E61513">
        <w:t>65</w:t>
      </w:r>
    </w:p>
    <w:p w14:paraId="6400C721" w14:textId="6AEAE85A" w:rsidR="00892ED2" w:rsidRDefault="00892ED2" w:rsidP="00892ED2">
      <w:pPr>
        <w:pStyle w:val="ListParagraph"/>
        <w:numPr>
          <w:ilvl w:val="1"/>
          <w:numId w:val="3"/>
        </w:numPr>
      </w:pPr>
      <w:r>
        <w:t>1990: $1 in 201</w:t>
      </w:r>
      <w:r w:rsidR="00E61513">
        <w:t>0</w:t>
      </w:r>
      <w:r>
        <w:t xml:space="preserve"> = $1.</w:t>
      </w:r>
      <w:r w:rsidR="00E61513">
        <w:t>67</w:t>
      </w:r>
    </w:p>
    <w:p w14:paraId="0CE42ECF" w14:textId="15AB6268" w:rsidR="00892ED2" w:rsidRDefault="00892ED2" w:rsidP="00892ED2">
      <w:pPr>
        <w:pStyle w:val="ListParagraph"/>
        <w:numPr>
          <w:ilvl w:val="1"/>
          <w:numId w:val="3"/>
        </w:numPr>
      </w:pPr>
      <w:r>
        <w:t>2000: $1 in 201</w:t>
      </w:r>
      <w:r w:rsidR="00E61513">
        <w:t>0</w:t>
      </w:r>
      <w:r>
        <w:t xml:space="preserve"> = $1.</w:t>
      </w:r>
      <w:r w:rsidR="00E61513">
        <w:t>27</w:t>
      </w:r>
    </w:p>
    <w:p w14:paraId="28E46B4E" w14:textId="6CEF1061" w:rsidR="00892ED2" w:rsidRDefault="002772C5" w:rsidP="00892ED2">
      <w:pPr>
        <w:pStyle w:val="ListParagraph"/>
        <w:numPr>
          <w:ilvl w:val="1"/>
          <w:numId w:val="3"/>
        </w:numPr>
      </w:pPr>
      <w:r>
        <w:t>2010</w:t>
      </w:r>
      <w:r w:rsidR="00892ED2">
        <w:t>: normal</w:t>
      </w:r>
      <w:bookmarkStart w:id="0" w:name="_GoBack"/>
      <w:bookmarkEnd w:id="0"/>
    </w:p>
    <w:p w14:paraId="5DF55A56" w14:textId="77777777" w:rsidR="00892ED2" w:rsidRDefault="00892ED2" w:rsidP="00892ED2">
      <w:pPr>
        <w:pStyle w:val="ListParagraph"/>
        <w:numPr>
          <w:ilvl w:val="0"/>
          <w:numId w:val="3"/>
        </w:numPr>
      </w:pPr>
      <w:r>
        <w:t>National Population Change by decade:</w:t>
      </w:r>
    </w:p>
    <w:p w14:paraId="28978EA1" w14:textId="77777777" w:rsidR="00892ED2" w:rsidRDefault="00892ED2" w:rsidP="00892ED2">
      <w:pPr>
        <w:pStyle w:val="ListParagraph"/>
        <w:numPr>
          <w:ilvl w:val="1"/>
          <w:numId w:val="3"/>
        </w:numPr>
        <w:rPr>
          <w:i/>
        </w:rPr>
      </w:pPr>
      <w:r>
        <w:t xml:space="preserve">% change taken from </w:t>
      </w:r>
      <w:r w:rsidRPr="005F312D">
        <w:rPr>
          <w:i/>
        </w:rPr>
        <w:t>Population Distribution and Change: 2000 to 2010</w:t>
      </w:r>
    </w:p>
    <w:p w14:paraId="594773DA" w14:textId="77777777" w:rsidR="00892ED2" w:rsidRPr="005F312D" w:rsidRDefault="00892ED2" w:rsidP="00892ED2">
      <w:pPr>
        <w:pStyle w:val="ListParagraph"/>
        <w:numPr>
          <w:ilvl w:val="1"/>
          <w:numId w:val="3"/>
        </w:numPr>
        <w:rPr>
          <w:i/>
        </w:rPr>
      </w:pPr>
      <w:r>
        <w:t>1980-1990: 9.8%</w:t>
      </w:r>
    </w:p>
    <w:p w14:paraId="25346955" w14:textId="77777777" w:rsidR="00892ED2" w:rsidRPr="005F312D" w:rsidRDefault="00892ED2" w:rsidP="00892ED2">
      <w:pPr>
        <w:pStyle w:val="ListParagraph"/>
        <w:numPr>
          <w:ilvl w:val="1"/>
          <w:numId w:val="3"/>
        </w:numPr>
        <w:rPr>
          <w:i/>
        </w:rPr>
      </w:pPr>
      <w:r>
        <w:t>1990-2000: 13.2%</w:t>
      </w:r>
    </w:p>
    <w:p w14:paraId="66B9B45F" w14:textId="77777777" w:rsidR="00892ED2" w:rsidRPr="00AC19B7" w:rsidRDefault="00892ED2" w:rsidP="00892ED2">
      <w:pPr>
        <w:pStyle w:val="ListParagraph"/>
        <w:numPr>
          <w:ilvl w:val="1"/>
          <w:numId w:val="3"/>
        </w:numPr>
        <w:rPr>
          <w:i/>
        </w:rPr>
      </w:pPr>
      <w:r>
        <w:t>2000-2010: 9.7%</w:t>
      </w:r>
    </w:p>
    <w:p w14:paraId="7D49A030" w14:textId="77777777" w:rsidR="00892ED2" w:rsidRPr="00AC19B7" w:rsidRDefault="00892ED2" w:rsidP="00892ED2">
      <w:pPr>
        <w:pStyle w:val="ListParagraph"/>
        <w:numPr>
          <w:ilvl w:val="0"/>
          <w:numId w:val="3"/>
        </w:numPr>
        <w:rPr>
          <w:i/>
        </w:rPr>
      </w:pPr>
      <w:r>
        <w:t xml:space="preserve">Median household income was weighted for Kansas City and Minneapolis/St. Paul. </w:t>
      </w:r>
    </w:p>
    <w:p w14:paraId="0C933F10" w14:textId="77777777" w:rsidR="00892ED2" w:rsidRPr="007156C9" w:rsidRDefault="00892ED2" w:rsidP="00892ED2">
      <w:pPr>
        <w:pStyle w:val="ListParagraph"/>
        <w:numPr>
          <w:ilvl w:val="1"/>
          <w:numId w:val="3"/>
        </w:numPr>
        <w:rPr>
          <w:i/>
        </w:rPr>
      </w:pPr>
      <w:r>
        <w:t xml:space="preserve">The weight was based on the total households in the cities </w:t>
      </w:r>
    </w:p>
    <w:p w14:paraId="07E6F267" w14:textId="77777777" w:rsidR="00892ED2" w:rsidRPr="007156C9" w:rsidRDefault="00892ED2" w:rsidP="00892ED2">
      <w:pPr>
        <w:pStyle w:val="ListParagraph"/>
        <w:numPr>
          <w:ilvl w:val="0"/>
          <w:numId w:val="3"/>
        </w:numPr>
        <w:rPr>
          <w:i/>
        </w:rPr>
      </w:pPr>
      <w:r>
        <w:t>90/10 income inequality uses the larger value of the groups in order to avoid larger skews</w:t>
      </w:r>
    </w:p>
    <w:p w14:paraId="41EE05A0" w14:textId="77777777" w:rsidR="00892ED2" w:rsidRPr="00012DF7" w:rsidRDefault="00892ED2" w:rsidP="00892ED2">
      <w:pPr>
        <w:pStyle w:val="ListParagraph"/>
        <w:numPr>
          <w:ilvl w:val="1"/>
          <w:numId w:val="3"/>
        </w:numPr>
        <w:rPr>
          <w:i/>
        </w:rPr>
      </w:pPr>
      <w:r>
        <w:t>E.g. if the range is $30,000 to $34,999 then $35,000 will be used</w:t>
      </w:r>
    </w:p>
    <w:p w14:paraId="6E680AB2" w14:textId="6B52219D" w:rsidR="00620D9D" w:rsidRDefault="00EF3D03" w:rsidP="00EF3D03">
      <w:pPr>
        <w:pStyle w:val="Heading2"/>
      </w:pPr>
      <w:r>
        <w:t>Tract Analysis</w:t>
      </w:r>
    </w:p>
    <w:p w14:paraId="27BD22CC" w14:textId="28226E03" w:rsidR="00620D9D" w:rsidRPr="00620D9D" w:rsidRDefault="00620D9D" w:rsidP="00620D9D">
      <w:r>
        <w:t>*Tract 105100 in 1980 became tract 105198 as of 1990 which is located west of Forest Park. There were some modifications in the boundary, but no information about the boundary modification could be found. For the purposes of this study, tract 105198 inherited the data from tract 105100 in 1980.</w:t>
      </w:r>
    </w:p>
    <w:p w14:paraId="2DC7278A" w14:textId="634A4303" w:rsidR="00950500" w:rsidRDefault="00EF3D03" w:rsidP="00EF3D03">
      <w:pPr>
        <w:pStyle w:val="Heading2"/>
        <w:rPr>
          <w:rFonts w:eastAsia="Times New Roman"/>
        </w:rPr>
      </w:pPr>
      <w:r>
        <w:rPr>
          <w:rFonts w:eastAsia="Times New Roman"/>
        </w:rPr>
        <w:t>Concentrated Disadvantage</w:t>
      </w:r>
    </w:p>
    <w:p w14:paraId="76F4DE2C" w14:textId="77777777" w:rsidR="00950500" w:rsidRDefault="00950500" w:rsidP="00950500">
      <w:r>
        <w:t>* The data source for the amount of individuals on public assistance could not be found. The amount of households on public assistance was used in its place</w:t>
      </w:r>
    </w:p>
    <w:p w14:paraId="7F5C758B" w14:textId="32F9BFBA" w:rsidR="00A05E34" w:rsidRDefault="00A05E34" w:rsidP="00EF3D03">
      <w:pPr>
        <w:pStyle w:val="Heading2"/>
      </w:pPr>
      <w:r>
        <w:t>Home Measure</w:t>
      </w:r>
    </w:p>
    <w:p w14:paraId="10AD196E" w14:textId="5BB55824" w:rsidR="00A05E34" w:rsidRDefault="00A05E34" w:rsidP="00A05E34">
      <w:r>
        <w:t xml:space="preserve">* The correlation groupings were obtained from </w:t>
      </w:r>
      <w:r>
        <w:rPr>
          <w:i/>
        </w:rPr>
        <w:t>A Guide to Appropriate Use of Correlation Coefficient in Medical Research</w:t>
      </w:r>
      <w:r>
        <w:t xml:space="preserve"> (</w:t>
      </w:r>
      <w:hyperlink r:id="rId34" w:history="1">
        <w:r w:rsidRPr="00EF69CB">
          <w:rPr>
            <w:rStyle w:val="Hyperlink"/>
          </w:rPr>
          <w:t>https://www.ncbi.nlm.nih.gov/pmc/articles/PMC3576830/table/T1/</w:t>
        </w:r>
      </w:hyperlink>
      <w:r>
        <w:t>).</w:t>
      </w:r>
    </w:p>
    <w:p w14:paraId="710A9DB5" w14:textId="25CB65B4" w:rsidR="00A05E34" w:rsidRPr="00A05E34" w:rsidRDefault="00A05E34" w:rsidP="00A05E34"/>
    <w:p w14:paraId="4B7D8ADF" w14:textId="4C4492E7" w:rsidR="000D0581" w:rsidRDefault="000D0581" w:rsidP="00950500">
      <w:pPr>
        <w:pStyle w:val="Heading3"/>
        <w:rPr>
          <w:rFonts w:eastAsia="Times New Roman"/>
        </w:rPr>
      </w:pPr>
      <w:r>
        <w:rPr>
          <w:rFonts w:eastAsia="Times New Roman"/>
        </w:rPr>
        <w:br w:type="page"/>
      </w:r>
    </w:p>
    <w:p w14:paraId="2AFC2BC2" w14:textId="3C06D1A9" w:rsidR="00950500" w:rsidRDefault="00A147DC" w:rsidP="00950500">
      <w:pPr>
        <w:pStyle w:val="Heading1"/>
      </w:pPr>
      <w:r>
        <w:lastRenderedPageBreak/>
        <w:t>SOURCES</w:t>
      </w:r>
    </w:p>
    <w:p w14:paraId="3058611E" w14:textId="77777777" w:rsidR="000D0581" w:rsidRDefault="002772C5" w:rsidP="000D0581">
      <w:pPr>
        <w:pStyle w:val="ListParagraph"/>
        <w:numPr>
          <w:ilvl w:val="0"/>
          <w:numId w:val="1"/>
        </w:numPr>
      </w:pPr>
      <w:hyperlink r:id="rId35" w:history="1">
        <w:r w:rsidR="000D0581" w:rsidRPr="00F9791F">
          <w:rPr>
            <w:rStyle w:val="Hyperlink"/>
          </w:rPr>
          <w:t>https://www.stlouis-mo.gov/archive/history-physical-growth-stlouis/</w:t>
        </w:r>
      </w:hyperlink>
    </w:p>
    <w:p w14:paraId="49927E0F" w14:textId="77777777" w:rsidR="000D0581" w:rsidRDefault="002772C5" w:rsidP="000D0581">
      <w:pPr>
        <w:pStyle w:val="ListParagraph"/>
        <w:numPr>
          <w:ilvl w:val="0"/>
          <w:numId w:val="1"/>
        </w:numPr>
      </w:pPr>
      <w:hyperlink r:id="rId36" w:history="1">
        <w:r w:rsidR="000D0581" w:rsidRPr="00F9791F">
          <w:rPr>
            <w:rStyle w:val="Hyperlink"/>
          </w:rPr>
          <w:t>http://www.stl250.org/crash-course-colonial-and-early.aspx</w:t>
        </w:r>
      </w:hyperlink>
    </w:p>
    <w:p w14:paraId="13FAEE34" w14:textId="77777777" w:rsidR="000D0581" w:rsidRDefault="002772C5" w:rsidP="000D0581">
      <w:pPr>
        <w:pStyle w:val="ListParagraph"/>
        <w:numPr>
          <w:ilvl w:val="0"/>
          <w:numId w:val="1"/>
        </w:numPr>
      </w:pPr>
      <w:hyperlink r:id="rId37" w:history="1">
        <w:r w:rsidR="000D0581" w:rsidRPr="00F9791F">
          <w:rPr>
            <w:rStyle w:val="Hyperlink"/>
          </w:rPr>
          <w:t>http://www.stl250.org/crash-course-fur-traders.aspx</w:t>
        </w:r>
      </w:hyperlink>
    </w:p>
    <w:p w14:paraId="1C90F1D2" w14:textId="77777777" w:rsidR="000D0581" w:rsidRDefault="002772C5" w:rsidP="000D0581">
      <w:pPr>
        <w:pStyle w:val="ListParagraph"/>
        <w:numPr>
          <w:ilvl w:val="0"/>
          <w:numId w:val="1"/>
        </w:numPr>
      </w:pPr>
      <w:hyperlink r:id="rId38" w:history="1">
        <w:r w:rsidR="000D0581" w:rsidRPr="00F9791F">
          <w:rPr>
            <w:rStyle w:val="Hyperlink"/>
          </w:rPr>
          <w:t>http://www.census.gov/population/www/documentation/twps0027/tab06.txt</w:t>
        </w:r>
      </w:hyperlink>
    </w:p>
    <w:p w14:paraId="7F99D037" w14:textId="77777777" w:rsidR="000D0581" w:rsidRDefault="002772C5" w:rsidP="000D0581">
      <w:pPr>
        <w:pStyle w:val="ListParagraph"/>
        <w:numPr>
          <w:ilvl w:val="0"/>
          <w:numId w:val="1"/>
        </w:numPr>
      </w:pPr>
      <w:hyperlink r:id="rId39" w:history="1">
        <w:r w:rsidR="000D0581" w:rsidRPr="00F9791F">
          <w:rPr>
            <w:rStyle w:val="Hyperlink"/>
          </w:rPr>
          <w:t>http://www.census.gov/population/www/documentation/twps0027/tab13.txt</w:t>
        </w:r>
      </w:hyperlink>
    </w:p>
    <w:p w14:paraId="4AD5C065" w14:textId="77777777" w:rsidR="000D0581" w:rsidRDefault="002772C5" w:rsidP="000D0581">
      <w:pPr>
        <w:pStyle w:val="ListParagraph"/>
        <w:numPr>
          <w:ilvl w:val="0"/>
          <w:numId w:val="1"/>
        </w:numPr>
      </w:pPr>
      <w:hyperlink r:id="rId40" w:history="1">
        <w:r w:rsidR="000D0581" w:rsidRPr="00F9791F">
          <w:rPr>
            <w:rStyle w:val="Hyperlink"/>
          </w:rPr>
          <w:t>http://scholarship.law.wm.edu/cgi/viewcontent.cgi?article=2835&amp;context=wmlr</w:t>
        </w:r>
      </w:hyperlink>
    </w:p>
    <w:p w14:paraId="0542CA9F" w14:textId="77777777" w:rsidR="000D0581" w:rsidRDefault="000D0581" w:rsidP="000D0581">
      <w:pPr>
        <w:pStyle w:val="ListParagraph"/>
        <w:numPr>
          <w:ilvl w:val="0"/>
          <w:numId w:val="1"/>
        </w:numPr>
      </w:pPr>
      <w:r>
        <w:t xml:space="preserve">Colin Gordon. </w:t>
      </w:r>
      <w:r w:rsidRPr="00DE764D">
        <w:rPr>
          <w:i/>
        </w:rPr>
        <w:t>Mapping Decline</w:t>
      </w:r>
      <w:r>
        <w:t>:</w:t>
      </w:r>
      <w:r>
        <w:rPr>
          <w:i/>
        </w:rPr>
        <w:t xml:space="preserve"> St. Louis and the Fate of the American City</w:t>
      </w:r>
      <w:r>
        <w:t>. 2008.</w:t>
      </w:r>
    </w:p>
    <w:p w14:paraId="6E63E6C3" w14:textId="77777777" w:rsidR="000D0581" w:rsidRDefault="002772C5" w:rsidP="000D0581">
      <w:pPr>
        <w:pStyle w:val="ListParagraph"/>
        <w:numPr>
          <w:ilvl w:val="0"/>
          <w:numId w:val="1"/>
        </w:numPr>
      </w:pPr>
      <w:hyperlink r:id="rId41" w:history="1">
        <w:r w:rsidR="000D0581" w:rsidRPr="00F9791F">
          <w:rPr>
            <w:rStyle w:val="Hyperlink"/>
          </w:rPr>
          <w:t>https://www.washingtonpost.com/news/the-watch/wp/2014/09/03/how-st-louis-county-missouri-profits-from-poverty/</w:t>
        </w:r>
      </w:hyperlink>
      <w:r w:rsidR="000D0581">
        <w:t xml:space="preserve"> </w:t>
      </w:r>
    </w:p>
    <w:p w14:paraId="0998BF1A" w14:textId="77777777" w:rsidR="000D0581" w:rsidRDefault="002772C5" w:rsidP="000D0581">
      <w:pPr>
        <w:pStyle w:val="ListParagraph"/>
        <w:numPr>
          <w:ilvl w:val="0"/>
          <w:numId w:val="1"/>
        </w:numPr>
      </w:pPr>
      <w:hyperlink r:id="rId42" w:history="1">
        <w:r w:rsidR="000D0581" w:rsidRPr="00F9791F">
          <w:rPr>
            <w:rStyle w:val="Hyperlink"/>
          </w:rPr>
          <w:t>http://www.stl250.org/crash-course-fourth-city.aspx</w:t>
        </w:r>
      </w:hyperlink>
      <w:r w:rsidR="000D0581">
        <w:t xml:space="preserve"> </w:t>
      </w:r>
    </w:p>
    <w:p w14:paraId="43E81074" w14:textId="77777777" w:rsidR="000D0581" w:rsidRDefault="002772C5" w:rsidP="000D0581">
      <w:pPr>
        <w:pStyle w:val="ListParagraph"/>
        <w:numPr>
          <w:ilvl w:val="0"/>
          <w:numId w:val="1"/>
        </w:numPr>
      </w:pPr>
      <w:hyperlink r:id="rId43" w:history="1">
        <w:r w:rsidR="000D0581" w:rsidRPr="00F9791F">
          <w:rPr>
            <w:rStyle w:val="Hyperlink"/>
          </w:rPr>
          <w:t>http://www.stl250.org/crash-course-dry-weary-years.aspx</w:t>
        </w:r>
      </w:hyperlink>
    </w:p>
    <w:p w14:paraId="38CBFAF9" w14:textId="77777777" w:rsidR="000D0581" w:rsidRDefault="002772C5" w:rsidP="000D0581">
      <w:pPr>
        <w:pStyle w:val="ListParagraph"/>
        <w:numPr>
          <w:ilvl w:val="0"/>
          <w:numId w:val="1"/>
        </w:numPr>
      </w:pPr>
      <w:hyperlink r:id="rId44" w:history="1">
        <w:r w:rsidR="000D0581" w:rsidRPr="00F9791F">
          <w:rPr>
            <w:rStyle w:val="Hyperlink"/>
          </w:rPr>
          <w:t>https://www.census.gov/geo/reference/gtc/gtc_ct.html</w:t>
        </w:r>
      </w:hyperlink>
    </w:p>
    <w:p w14:paraId="0467EB37" w14:textId="77777777" w:rsidR="000D0581" w:rsidRDefault="000D0581" w:rsidP="000D0581">
      <w:pPr>
        <w:pStyle w:val="ListParagraph"/>
        <w:numPr>
          <w:ilvl w:val="0"/>
          <w:numId w:val="1"/>
        </w:numPr>
      </w:pPr>
      <w:r>
        <w:t xml:space="preserve">Farley, John E. </w:t>
      </w:r>
      <w:proofErr w:type="gramStart"/>
      <w:r>
        <w:t>Past</w:t>
      </w:r>
      <w:proofErr w:type="gramEnd"/>
      <w:r>
        <w:t xml:space="preserve"> Trends and Future Directions. </w:t>
      </w:r>
      <w:r>
        <w:rPr>
          <w:i/>
        </w:rPr>
        <w:t>The St. Louis Region, 1950-2000: How We Have Changed.</w:t>
      </w:r>
    </w:p>
    <w:p w14:paraId="21B75EC5" w14:textId="77777777" w:rsidR="000D0581" w:rsidRDefault="000D0581" w:rsidP="000D0581">
      <w:pPr>
        <w:pStyle w:val="ListParagraph"/>
        <w:numPr>
          <w:ilvl w:val="0"/>
          <w:numId w:val="1"/>
        </w:numPr>
      </w:pPr>
      <w:proofErr w:type="spellStart"/>
      <w:r>
        <w:t>Laslo</w:t>
      </w:r>
      <w:proofErr w:type="spellEnd"/>
      <w:r>
        <w:t xml:space="preserve">, David. Past Trends and Future Directions. </w:t>
      </w:r>
      <w:r>
        <w:rPr>
          <w:i/>
        </w:rPr>
        <w:t>The Past, Present, and Future of the St. Louis Labor Force.</w:t>
      </w:r>
    </w:p>
    <w:p w14:paraId="12BB717A" w14:textId="77777777" w:rsidR="000D0581" w:rsidRDefault="000D0581" w:rsidP="000D0581">
      <w:pPr>
        <w:pStyle w:val="ListParagraph"/>
        <w:numPr>
          <w:ilvl w:val="0"/>
          <w:numId w:val="1"/>
        </w:numPr>
      </w:pPr>
      <w:r>
        <w:t xml:space="preserve">Cummings, Scott. Past Trends and Future Directions. </w:t>
      </w:r>
      <w:r>
        <w:rPr>
          <w:i/>
        </w:rPr>
        <w:t>Racial Inequality and Developmental Disparities in the St. Louis Region.</w:t>
      </w:r>
    </w:p>
    <w:p w14:paraId="3BFD1ADB" w14:textId="77777777" w:rsidR="000D0581" w:rsidRPr="00D71C74" w:rsidRDefault="000D0581" w:rsidP="000D0581">
      <w:pPr>
        <w:pStyle w:val="ListParagraph"/>
        <w:numPr>
          <w:ilvl w:val="0"/>
          <w:numId w:val="1"/>
        </w:numPr>
      </w:pPr>
      <w:r>
        <w:t xml:space="preserve">Sampson, Robert; </w:t>
      </w:r>
      <w:proofErr w:type="spellStart"/>
      <w:r>
        <w:t>Raudenbush</w:t>
      </w:r>
      <w:proofErr w:type="spellEnd"/>
      <w:r>
        <w:t xml:space="preserve">, Stephen; Earls, Felton. </w:t>
      </w:r>
      <w:r>
        <w:rPr>
          <w:i/>
        </w:rPr>
        <w:t xml:space="preserve">Neighborhoods and Violent Crime: A Multilevel Study of Collective Efficacy. </w:t>
      </w:r>
      <w:r>
        <w:t>1997.</w:t>
      </w:r>
    </w:p>
    <w:p w14:paraId="77FC0C9C" w14:textId="77777777" w:rsidR="000D0581" w:rsidRPr="003E19BA" w:rsidRDefault="002772C5" w:rsidP="000D0581">
      <w:pPr>
        <w:pStyle w:val="ListParagraph"/>
        <w:numPr>
          <w:ilvl w:val="0"/>
          <w:numId w:val="1"/>
        </w:numPr>
      </w:pPr>
      <w:hyperlink r:id="rId45" w:history="1">
        <w:r w:rsidR="000D0581" w:rsidRPr="003E19BA">
          <w:rPr>
            <w:rStyle w:val="Hyperlink"/>
            <w:rFonts w:eastAsia="Times New Roman" w:cs="Times New Roman"/>
          </w:rPr>
          <w:t>http://www.unc.edu/~pmeyer/carstat/tools.html</w:t>
        </w:r>
      </w:hyperlink>
      <w:r w:rsidR="000D0581" w:rsidRPr="003E19BA">
        <w:rPr>
          <w:rFonts w:eastAsia="Times New Roman" w:cs="Times New Roman"/>
          <w:color w:val="000000"/>
        </w:rPr>
        <w:t xml:space="preserve">. Massey, Douglas S.; Denton, Nancy A. </w:t>
      </w:r>
      <w:r w:rsidR="000D0581" w:rsidRPr="003E19BA">
        <w:rPr>
          <w:rFonts w:eastAsia="Times New Roman" w:cs="Times New Roman"/>
          <w:i/>
          <w:color w:val="000000"/>
        </w:rPr>
        <w:t xml:space="preserve">The Dimensions of Residential Segregation. </w:t>
      </w:r>
      <w:r w:rsidR="000D0581" w:rsidRPr="003E19BA">
        <w:rPr>
          <w:rFonts w:eastAsia="Times New Roman" w:cs="Times New Roman"/>
          <w:color w:val="000000"/>
        </w:rPr>
        <w:t>1988.</w:t>
      </w:r>
    </w:p>
    <w:p w14:paraId="1B7CC0B3" w14:textId="77777777" w:rsidR="000D0581" w:rsidRPr="00BC55F7" w:rsidRDefault="000D0581" w:rsidP="000D0581">
      <w:pPr>
        <w:pStyle w:val="ListParagraph"/>
        <w:numPr>
          <w:ilvl w:val="0"/>
          <w:numId w:val="1"/>
        </w:numPr>
      </w:pPr>
      <w:proofErr w:type="spellStart"/>
      <w:r>
        <w:rPr>
          <w:rFonts w:eastAsia="Times New Roman" w:cs="Times New Roman"/>
          <w:color w:val="000000"/>
        </w:rPr>
        <w:t>Wesenberg</w:t>
      </w:r>
      <w:proofErr w:type="spellEnd"/>
      <w:r>
        <w:rPr>
          <w:rFonts w:eastAsia="Times New Roman" w:cs="Times New Roman"/>
          <w:color w:val="000000"/>
        </w:rPr>
        <w:t xml:space="preserve">, Richard. </w:t>
      </w:r>
      <w:r>
        <w:rPr>
          <w:rFonts w:eastAsia="Times New Roman" w:cs="Times New Roman"/>
          <w:i/>
          <w:color w:val="000000"/>
        </w:rPr>
        <w:t>City Neighborhoods: Housing Stability, Quality, and Affordability.</w:t>
      </w:r>
    </w:p>
    <w:p w14:paraId="1BF9489B" w14:textId="77777777" w:rsidR="000D0581" w:rsidRDefault="000D0581" w:rsidP="000D0581">
      <w:pPr>
        <w:pStyle w:val="ListParagraph"/>
        <w:numPr>
          <w:ilvl w:val="0"/>
          <w:numId w:val="1"/>
        </w:numPr>
      </w:pPr>
      <w:r>
        <w:t>Norman, Jon. Small Cities USA: Growth, Diversity, and Inequality.</w:t>
      </w:r>
    </w:p>
    <w:p w14:paraId="456310EA" w14:textId="77777777" w:rsidR="000D0581" w:rsidRPr="00ED4AF1" w:rsidRDefault="000D0581" w:rsidP="000D0581">
      <w:pPr>
        <w:pStyle w:val="ListParagraph"/>
        <w:numPr>
          <w:ilvl w:val="0"/>
          <w:numId w:val="1"/>
        </w:numPr>
      </w:pPr>
      <w:r>
        <w:rPr>
          <w:rFonts w:eastAsia="Times New Roman" w:cs="Times New Roman"/>
          <w:color w:val="000000"/>
        </w:rPr>
        <w:t xml:space="preserve">Iceland, John and Weinberg, Daniel H. with Steinmetz, Erika. </w:t>
      </w:r>
      <w:r>
        <w:rPr>
          <w:rFonts w:eastAsia="Times New Roman" w:cs="Times New Roman"/>
          <w:i/>
          <w:color w:val="000000"/>
        </w:rPr>
        <w:t xml:space="preserve">Racial and Ethnic Residential Segregation in the United States: 1980-2000. </w:t>
      </w:r>
      <w:r>
        <w:rPr>
          <w:rFonts w:eastAsia="Times New Roman" w:cs="Times New Roman"/>
          <w:color w:val="000000"/>
        </w:rPr>
        <w:t>2002.</w:t>
      </w:r>
    </w:p>
    <w:p w14:paraId="1265AC2A" w14:textId="28E1730A" w:rsidR="00ED4AF1" w:rsidRDefault="00ED4AF1" w:rsidP="000D0581">
      <w:pPr>
        <w:pStyle w:val="ListParagraph"/>
        <w:numPr>
          <w:ilvl w:val="0"/>
          <w:numId w:val="1"/>
        </w:numPr>
      </w:pPr>
      <w:r>
        <w:t xml:space="preserve">Sampson, Robert J. </w:t>
      </w:r>
      <w:r>
        <w:rPr>
          <w:i/>
        </w:rPr>
        <w:t>Great American City: Chicago and the Enduring Neighborhood Effect</w:t>
      </w:r>
      <w:r>
        <w:t xml:space="preserve">. 2012. The University of Chicago. </w:t>
      </w:r>
    </w:p>
    <w:p w14:paraId="66F464F5" w14:textId="39786ACB" w:rsidR="00ED4AF1" w:rsidRDefault="00ED4AF1" w:rsidP="000D0581">
      <w:pPr>
        <w:pStyle w:val="ListParagraph"/>
        <w:numPr>
          <w:ilvl w:val="0"/>
          <w:numId w:val="1"/>
        </w:numPr>
      </w:pPr>
      <w:r>
        <w:t xml:space="preserve">Sampson, Robert J.; </w:t>
      </w:r>
      <w:proofErr w:type="spellStart"/>
      <w:r>
        <w:t>Sharkley</w:t>
      </w:r>
      <w:proofErr w:type="spellEnd"/>
      <w:r>
        <w:t xml:space="preserve">, Patrick; </w:t>
      </w:r>
      <w:proofErr w:type="spellStart"/>
      <w:r>
        <w:t>Raudenbush</w:t>
      </w:r>
      <w:proofErr w:type="spellEnd"/>
      <w:r>
        <w:t xml:space="preserve">, Stephen W. </w:t>
      </w:r>
      <w:r>
        <w:rPr>
          <w:i/>
        </w:rPr>
        <w:t xml:space="preserve">Durable Effects of Concentrated Disadvantage on Verbal Ability </w:t>
      </w:r>
      <w:proofErr w:type="gramStart"/>
      <w:r>
        <w:rPr>
          <w:i/>
        </w:rPr>
        <w:t>Among</w:t>
      </w:r>
      <w:proofErr w:type="gramEnd"/>
      <w:r>
        <w:rPr>
          <w:i/>
        </w:rPr>
        <w:t xml:space="preserve"> African-American Children. </w:t>
      </w:r>
      <w:r>
        <w:t>2007. PNAS. January 22, 2008.</w:t>
      </w:r>
    </w:p>
    <w:p w14:paraId="439A6C99" w14:textId="08B30BB0" w:rsidR="0096111B" w:rsidRDefault="002772C5" w:rsidP="0096111B">
      <w:pPr>
        <w:pStyle w:val="ListParagraph"/>
        <w:numPr>
          <w:ilvl w:val="0"/>
          <w:numId w:val="1"/>
        </w:numPr>
      </w:pPr>
      <w:hyperlink r:id="rId46" w:history="1">
        <w:r w:rsidR="0096111B" w:rsidRPr="00E85777">
          <w:rPr>
            <w:rStyle w:val="Hyperlink"/>
          </w:rPr>
          <w:t>https://www2.census.gov/geo/pdfs/education/CensusTracts.pdf</w:t>
        </w:r>
      </w:hyperlink>
      <w:r w:rsidR="0096111B">
        <w:t xml:space="preserve"> </w:t>
      </w:r>
    </w:p>
    <w:p w14:paraId="3EA944B0" w14:textId="7EBCEAA0" w:rsidR="00DC588A" w:rsidRDefault="00DC588A" w:rsidP="0096111B">
      <w:pPr>
        <w:pStyle w:val="ListParagraph"/>
        <w:numPr>
          <w:ilvl w:val="0"/>
          <w:numId w:val="1"/>
        </w:numPr>
      </w:pPr>
      <w:r>
        <w:t xml:space="preserve">Forest, Benjamin. </w:t>
      </w:r>
      <w:r>
        <w:rPr>
          <w:i/>
        </w:rPr>
        <w:t>Measures of Segregation and Isolation.</w:t>
      </w:r>
      <w:r>
        <w:t xml:space="preserve"> 2005. </w:t>
      </w:r>
      <w:hyperlink r:id="rId47" w:history="1">
        <w:r w:rsidRPr="00EF69CB">
          <w:rPr>
            <w:rStyle w:val="Hyperlink"/>
          </w:rPr>
          <w:t>http://www.dartmouth.edu/~segregation/IndicesofSegregation.pdf</w:t>
        </w:r>
      </w:hyperlink>
    </w:p>
    <w:p w14:paraId="66D4D6C4" w14:textId="39101B13" w:rsidR="00F47453" w:rsidRDefault="00A147DC" w:rsidP="00950500">
      <w:pPr>
        <w:pStyle w:val="Heading1"/>
      </w:pPr>
      <w:r>
        <w:t>DATA</w:t>
      </w:r>
    </w:p>
    <w:p w14:paraId="0E400056" w14:textId="77777777" w:rsidR="00F47453" w:rsidRDefault="00F47453" w:rsidP="00F47453">
      <w:pPr>
        <w:pStyle w:val="ListParagraph"/>
        <w:numPr>
          <w:ilvl w:val="0"/>
          <w:numId w:val="4"/>
        </w:numPr>
      </w:pPr>
      <w:r>
        <w:t>Minnesota Population Center. National Historical Geographic Information System: Version 2.0. Minneapolis, MN: University of Minnesota 2011.</w:t>
      </w:r>
    </w:p>
    <w:p w14:paraId="4859A2A2" w14:textId="77777777" w:rsidR="00F47453" w:rsidRPr="00F7694B" w:rsidRDefault="00F47453" w:rsidP="00F47453"/>
    <w:p w14:paraId="4E022696" w14:textId="79142EF1" w:rsidR="00B72862" w:rsidRPr="009A70D1" w:rsidRDefault="00B72862" w:rsidP="00B72862">
      <w:pPr>
        <w:rPr>
          <w:rFonts w:eastAsia="Times New Roman" w:cs="Times New Roman"/>
          <w:color w:val="000000"/>
        </w:rPr>
      </w:pPr>
    </w:p>
    <w:sectPr w:rsidR="00B72862" w:rsidRPr="009A70D1" w:rsidSect="00B7286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EF49A5"/>
    <w:multiLevelType w:val="hybridMultilevel"/>
    <w:tmpl w:val="EDC2D8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4264D0"/>
    <w:multiLevelType w:val="hybridMultilevel"/>
    <w:tmpl w:val="AC56D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F3366F"/>
    <w:multiLevelType w:val="hybridMultilevel"/>
    <w:tmpl w:val="00C264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A10F23"/>
    <w:multiLevelType w:val="hybridMultilevel"/>
    <w:tmpl w:val="CD6A1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533B0D"/>
    <w:multiLevelType w:val="hybridMultilevel"/>
    <w:tmpl w:val="F87084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292240"/>
    <w:multiLevelType w:val="hybridMultilevel"/>
    <w:tmpl w:val="5BA4F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862"/>
    <w:rsid w:val="00011092"/>
    <w:rsid w:val="00012B54"/>
    <w:rsid w:val="00012FFC"/>
    <w:rsid w:val="0004445B"/>
    <w:rsid w:val="0006422D"/>
    <w:rsid w:val="000D0581"/>
    <w:rsid w:val="000E3CAA"/>
    <w:rsid w:val="000F0241"/>
    <w:rsid w:val="000F058F"/>
    <w:rsid w:val="00114D1A"/>
    <w:rsid w:val="00121BAE"/>
    <w:rsid w:val="00130546"/>
    <w:rsid w:val="00156AC3"/>
    <w:rsid w:val="00197C5E"/>
    <w:rsid w:val="001A3219"/>
    <w:rsid w:val="001A40D1"/>
    <w:rsid w:val="001A7AD0"/>
    <w:rsid w:val="001F4E67"/>
    <w:rsid w:val="002071E1"/>
    <w:rsid w:val="00234770"/>
    <w:rsid w:val="00235AA3"/>
    <w:rsid w:val="00251992"/>
    <w:rsid w:val="0026033E"/>
    <w:rsid w:val="002772C5"/>
    <w:rsid w:val="002B282B"/>
    <w:rsid w:val="002D2D5D"/>
    <w:rsid w:val="002F6ECA"/>
    <w:rsid w:val="002F72F0"/>
    <w:rsid w:val="00322F77"/>
    <w:rsid w:val="00325736"/>
    <w:rsid w:val="0033243A"/>
    <w:rsid w:val="003B1009"/>
    <w:rsid w:val="003F0F5E"/>
    <w:rsid w:val="004004B3"/>
    <w:rsid w:val="00401E3C"/>
    <w:rsid w:val="0041044D"/>
    <w:rsid w:val="004253C0"/>
    <w:rsid w:val="00430906"/>
    <w:rsid w:val="004C303F"/>
    <w:rsid w:val="004F20AF"/>
    <w:rsid w:val="00507B9E"/>
    <w:rsid w:val="005208BE"/>
    <w:rsid w:val="00527DAF"/>
    <w:rsid w:val="00542DB1"/>
    <w:rsid w:val="005913DD"/>
    <w:rsid w:val="005B3118"/>
    <w:rsid w:val="005B367C"/>
    <w:rsid w:val="00620D9D"/>
    <w:rsid w:val="006343DD"/>
    <w:rsid w:val="0066129B"/>
    <w:rsid w:val="006622D8"/>
    <w:rsid w:val="00673A27"/>
    <w:rsid w:val="00687A35"/>
    <w:rsid w:val="006A53BA"/>
    <w:rsid w:val="006A7525"/>
    <w:rsid w:val="006B6773"/>
    <w:rsid w:val="006D3285"/>
    <w:rsid w:val="006E4214"/>
    <w:rsid w:val="006E673C"/>
    <w:rsid w:val="006F270D"/>
    <w:rsid w:val="00743403"/>
    <w:rsid w:val="00746549"/>
    <w:rsid w:val="00747DBE"/>
    <w:rsid w:val="00761E0D"/>
    <w:rsid w:val="0076401A"/>
    <w:rsid w:val="007A3188"/>
    <w:rsid w:val="007C1302"/>
    <w:rsid w:val="007C2FE8"/>
    <w:rsid w:val="007E0623"/>
    <w:rsid w:val="00807BFD"/>
    <w:rsid w:val="00815518"/>
    <w:rsid w:val="00866AF6"/>
    <w:rsid w:val="00873F2D"/>
    <w:rsid w:val="00880810"/>
    <w:rsid w:val="00892ED2"/>
    <w:rsid w:val="008E3D17"/>
    <w:rsid w:val="0090407F"/>
    <w:rsid w:val="009122C7"/>
    <w:rsid w:val="0092069D"/>
    <w:rsid w:val="00950500"/>
    <w:rsid w:val="0096111B"/>
    <w:rsid w:val="0097347F"/>
    <w:rsid w:val="009A70D1"/>
    <w:rsid w:val="009B1B8C"/>
    <w:rsid w:val="009B3DC7"/>
    <w:rsid w:val="009F0C8B"/>
    <w:rsid w:val="00A05E34"/>
    <w:rsid w:val="00A06BC7"/>
    <w:rsid w:val="00A147DC"/>
    <w:rsid w:val="00A2291B"/>
    <w:rsid w:val="00A56156"/>
    <w:rsid w:val="00AA301E"/>
    <w:rsid w:val="00AD129A"/>
    <w:rsid w:val="00AD211A"/>
    <w:rsid w:val="00AD63B6"/>
    <w:rsid w:val="00AE7A8A"/>
    <w:rsid w:val="00AF4434"/>
    <w:rsid w:val="00AF603D"/>
    <w:rsid w:val="00B14749"/>
    <w:rsid w:val="00B31E1F"/>
    <w:rsid w:val="00B340C9"/>
    <w:rsid w:val="00B72862"/>
    <w:rsid w:val="00B76F84"/>
    <w:rsid w:val="00B83E16"/>
    <w:rsid w:val="00BA3DBB"/>
    <w:rsid w:val="00BB1DC7"/>
    <w:rsid w:val="00BB4D5D"/>
    <w:rsid w:val="00BB6177"/>
    <w:rsid w:val="00BD0303"/>
    <w:rsid w:val="00BE1B55"/>
    <w:rsid w:val="00BE28AF"/>
    <w:rsid w:val="00BE79E5"/>
    <w:rsid w:val="00C0680B"/>
    <w:rsid w:val="00C441D5"/>
    <w:rsid w:val="00C56052"/>
    <w:rsid w:val="00C852B7"/>
    <w:rsid w:val="00C90338"/>
    <w:rsid w:val="00C95E43"/>
    <w:rsid w:val="00C97D06"/>
    <w:rsid w:val="00CB093B"/>
    <w:rsid w:val="00CC213D"/>
    <w:rsid w:val="00CC4E9C"/>
    <w:rsid w:val="00CF335F"/>
    <w:rsid w:val="00CF4F7F"/>
    <w:rsid w:val="00CF5CFE"/>
    <w:rsid w:val="00D466D3"/>
    <w:rsid w:val="00D50D0C"/>
    <w:rsid w:val="00D51B64"/>
    <w:rsid w:val="00D631C0"/>
    <w:rsid w:val="00D63C35"/>
    <w:rsid w:val="00D76EC6"/>
    <w:rsid w:val="00D92B6C"/>
    <w:rsid w:val="00DA7733"/>
    <w:rsid w:val="00DC588A"/>
    <w:rsid w:val="00DF08D4"/>
    <w:rsid w:val="00E052A3"/>
    <w:rsid w:val="00E47921"/>
    <w:rsid w:val="00E51258"/>
    <w:rsid w:val="00E61513"/>
    <w:rsid w:val="00E62DB3"/>
    <w:rsid w:val="00E723BA"/>
    <w:rsid w:val="00E91635"/>
    <w:rsid w:val="00EC01E7"/>
    <w:rsid w:val="00EC3C7C"/>
    <w:rsid w:val="00ED4AF1"/>
    <w:rsid w:val="00ED6F8B"/>
    <w:rsid w:val="00EF098E"/>
    <w:rsid w:val="00EF0BC2"/>
    <w:rsid w:val="00EF3D03"/>
    <w:rsid w:val="00F046B6"/>
    <w:rsid w:val="00F070FE"/>
    <w:rsid w:val="00F24BC5"/>
    <w:rsid w:val="00F32DD1"/>
    <w:rsid w:val="00F3402E"/>
    <w:rsid w:val="00F47453"/>
    <w:rsid w:val="00F92A5B"/>
    <w:rsid w:val="00FB6EDB"/>
    <w:rsid w:val="00FC5977"/>
    <w:rsid w:val="00FF4C51"/>
    <w:rsid w:val="00FF6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2AD8E"/>
  <w15:chartTrackingRefBased/>
  <w15:docId w15:val="{8058842A-B623-4D66-99A5-50DE1708E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728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728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8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28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86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7286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728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72862"/>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B72862"/>
    <w:rPr>
      <w:color w:val="0563C1" w:themeColor="hyperlink"/>
      <w:u w:val="single"/>
    </w:rPr>
  </w:style>
  <w:style w:type="paragraph" w:styleId="Caption">
    <w:name w:val="caption"/>
    <w:basedOn w:val="Normal"/>
    <w:next w:val="Normal"/>
    <w:uiPriority w:val="35"/>
    <w:unhideWhenUsed/>
    <w:qFormat/>
    <w:rsid w:val="00B72862"/>
    <w:pPr>
      <w:spacing w:after="200" w:line="240" w:lineRule="auto"/>
    </w:pPr>
    <w:rPr>
      <w:i/>
      <w:iCs/>
      <w:color w:val="44546A" w:themeColor="text2"/>
      <w:sz w:val="18"/>
      <w:szCs w:val="18"/>
    </w:rPr>
  </w:style>
  <w:style w:type="table" w:customStyle="1" w:styleId="TableGridLight1">
    <w:name w:val="Table Grid Light1"/>
    <w:basedOn w:val="TableNormal"/>
    <w:uiPriority w:val="40"/>
    <w:rsid w:val="00B728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B72862"/>
    <w:rPr>
      <w:sz w:val="16"/>
      <w:szCs w:val="16"/>
    </w:rPr>
  </w:style>
  <w:style w:type="paragraph" w:styleId="CommentText">
    <w:name w:val="annotation text"/>
    <w:basedOn w:val="Normal"/>
    <w:link w:val="CommentTextChar"/>
    <w:uiPriority w:val="99"/>
    <w:semiHidden/>
    <w:unhideWhenUsed/>
    <w:rsid w:val="00B72862"/>
    <w:pPr>
      <w:spacing w:line="240" w:lineRule="auto"/>
    </w:pPr>
    <w:rPr>
      <w:sz w:val="20"/>
      <w:szCs w:val="20"/>
    </w:rPr>
  </w:style>
  <w:style w:type="character" w:customStyle="1" w:styleId="CommentTextChar">
    <w:name w:val="Comment Text Char"/>
    <w:basedOn w:val="DefaultParagraphFont"/>
    <w:link w:val="CommentText"/>
    <w:uiPriority w:val="99"/>
    <w:semiHidden/>
    <w:rsid w:val="00B72862"/>
    <w:rPr>
      <w:sz w:val="20"/>
      <w:szCs w:val="20"/>
    </w:rPr>
  </w:style>
  <w:style w:type="paragraph" w:styleId="BalloonText">
    <w:name w:val="Balloon Text"/>
    <w:basedOn w:val="Normal"/>
    <w:link w:val="BalloonTextChar"/>
    <w:uiPriority w:val="99"/>
    <w:semiHidden/>
    <w:unhideWhenUsed/>
    <w:rsid w:val="00B728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862"/>
    <w:rPr>
      <w:rFonts w:ascii="Segoe UI" w:hAnsi="Segoe UI" w:cs="Segoe UI"/>
      <w:sz w:val="18"/>
      <w:szCs w:val="18"/>
    </w:rPr>
  </w:style>
  <w:style w:type="paragraph" w:styleId="ListParagraph">
    <w:name w:val="List Paragraph"/>
    <w:basedOn w:val="Normal"/>
    <w:uiPriority w:val="34"/>
    <w:qFormat/>
    <w:rsid w:val="000D0581"/>
    <w:pPr>
      <w:ind w:left="720"/>
      <w:contextualSpacing/>
    </w:pPr>
  </w:style>
  <w:style w:type="character" w:styleId="FollowedHyperlink">
    <w:name w:val="FollowedHyperlink"/>
    <w:basedOn w:val="DefaultParagraphFont"/>
    <w:uiPriority w:val="99"/>
    <w:semiHidden/>
    <w:unhideWhenUsed/>
    <w:rsid w:val="000D0581"/>
    <w:rPr>
      <w:color w:val="954F72" w:themeColor="followedHyperlink"/>
      <w:u w:val="single"/>
    </w:rPr>
  </w:style>
  <w:style w:type="paragraph" w:styleId="Subtitle">
    <w:name w:val="Subtitle"/>
    <w:basedOn w:val="Normal"/>
    <w:next w:val="Normal"/>
    <w:link w:val="SubtitleChar"/>
    <w:uiPriority w:val="11"/>
    <w:qFormat/>
    <w:rsid w:val="002071E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071E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29865">
      <w:bodyDiv w:val="1"/>
      <w:marLeft w:val="0"/>
      <w:marRight w:val="0"/>
      <w:marTop w:val="0"/>
      <w:marBottom w:val="0"/>
      <w:divBdr>
        <w:top w:val="none" w:sz="0" w:space="0" w:color="auto"/>
        <w:left w:val="none" w:sz="0" w:space="0" w:color="auto"/>
        <w:bottom w:val="none" w:sz="0" w:space="0" w:color="auto"/>
        <w:right w:val="none" w:sz="0" w:space="0" w:color="auto"/>
      </w:divBdr>
    </w:div>
    <w:div w:id="857735980">
      <w:bodyDiv w:val="1"/>
      <w:marLeft w:val="0"/>
      <w:marRight w:val="0"/>
      <w:marTop w:val="0"/>
      <w:marBottom w:val="0"/>
      <w:divBdr>
        <w:top w:val="none" w:sz="0" w:space="0" w:color="auto"/>
        <w:left w:val="none" w:sz="0" w:space="0" w:color="auto"/>
        <w:bottom w:val="none" w:sz="0" w:space="0" w:color="auto"/>
        <w:right w:val="none" w:sz="0" w:space="0" w:color="auto"/>
      </w:divBdr>
    </w:div>
    <w:div w:id="883177609">
      <w:bodyDiv w:val="1"/>
      <w:marLeft w:val="0"/>
      <w:marRight w:val="0"/>
      <w:marTop w:val="0"/>
      <w:marBottom w:val="0"/>
      <w:divBdr>
        <w:top w:val="none" w:sz="0" w:space="0" w:color="auto"/>
        <w:left w:val="none" w:sz="0" w:space="0" w:color="auto"/>
        <w:bottom w:val="none" w:sz="0" w:space="0" w:color="auto"/>
        <w:right w:val="none" w:sz="0" w:space="0" w:color="auto"/>
      </w:divBdr>
    </w:div>
    <w:div w:id="965818116">
      <w:bodyDiv w:val="1"/>
      <w:marLeft w:val="0"/>
      <w:marRight w:val="0"/>
      <w:marTop w:val="0"/>
      <w:marBottom w:val="0"/>
      <w:divBdr>
        <w:top w:val="none" w:sz="0" w:space="0" w:color="auto"/>
        <w:left w:val="none" w:sz="0" w:space="0" w:color="auto"/>
        <w:bottom w:val="none" w:sz="0" w:space="0" w:color="auto"/>
        <w:right w:val="none" w:sz="0" w:space="0" w:color="auto"/>
      </w:divBdr>
    </w:div>
    <w:div w:id="1724328295">
      <w:bodyDiv w:val="1"/>
      <w:marLeft w:val="0"/>
      <w:marRight w:val="0"/>
      <w:marTop w:val="0"/>
      <w:marBottom w:val="0"/>
      <w:divBdr>
        <w:top w:val="none" w:sz="0" w:space="0" w:color="auto"/>
        <w:left w:val="none" w:sz="0" w:space="0" w:color="auto"/>
        <w:bottom w:val="none" w:sz="0" w:space="0" w:color="auto"/>
        <w:right w:val="none" w:sz="0" w:space="0" w:color="auto"/>
      </w:divBdr>
    </w:div>
    <w:div w:id="1760521988">
      <w:bodyDiv w:val="1"/>
      <w:marLeft w:val="0"/>
      <w:marRight w:val="0"/>
      <w:marTop w:val="0"/>
      <w:marBottom w:val="0"/>
      <w:divBdr>
        <w:top w:val="none" w:sz="0" w:space="0" w:color="auto"/>
        <w:left w:val="none" w:sz="0" w:space="0" w:color="auto"/>
        <w:bottom w:val="none" w:sz="0" w:space="0" w:color="auto"/>
        <w:right w:val="none" w:sz="0" w:space="0" w:color="auto"/>
      </w:divBdr>
    </w:div>
    <w:div w:id="193740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www.census.gov/population/www/documentation/twps0027/tab13.txt" TargetMode="External"/><Relationship Id="rId3" Type="http://schemas.openxmlformats.org/officeDocument/2006/relationships/settings" Target="settings.xml"/><Relationship Id="rId21" Type="http://schemas.openxmlformats.org/officeDocument/2006/relationships/hyperlink" Target="https://www.census.gov/geo/maps-data/data/cbf/cbf_msa.html" TargetMode="External"/><Relationship Id="rId34" Type="http://schemas.openxmlformats.org/officeDocument/2006/relationships/hyperlink" Target="https://www.ncbi.nlm.nih.gov/pmc/articles/PMC3576830/table/T1/" TargetMode="External"/><Relationship Id="rId42" Type="http://schemas.openxmlformats.org/officeDocument/2006/relationships/hyperlink" Target="http://www.stl250.org/crash-course-fourth-city.aspx" TargetMode="External"/><Relationship Id="rId47" Type="http://schemas.openxmlformats.org/officeDocument/2006/relationships/hyperlink" Target="http://www.dartmouth.edu/~segregation/IndicesofSegregation.pdf" TargetMode="External"/><Relationship Id="rId7" Type="http://schemas.openxmlformats.org/officeDocument/2006/relationships/hyperlink" Target="https://nhgis.org/"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www.bls.gov/data/inflation_calculator.htm" TargetMode="External"/><Relationship Id="rId38" Type="http://schemas.openxmlformats.org/officeDocument/2006/relationships/hyperlink" Target="http://www.census.gov/population/www/documentation/twps0027/tab06.txt" TargetMode="External"/><Relationship Id="rId46" Type="http://schemas.openxmlformats.org/officeDocument/2006/relationships/hyperlink" Target="https://www2.census.gov/geo/pdfs/education/CensusTracts.pd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bls.gov/data/inflation_calculator.htm" TargetMode="External"/><Relationship Id="rId41" Type="http://schemas.openxmlformats.org/officeDocument/2006/relationships/hyperlink" Target="https://www.washingtonpost.com/news/the-watch/wp/2014/09/03/how-st-louis-county-missouri-profits-from-poverty/" TargetMode="External"/><Relationship Id="rId1" Type="http://schemas.openxmlformats.org/officeDocument/2006/relationships/numbering" Target="numbering.xml"/><Relationship Id="rId6" Type="http://schemas.openxmlformats.org/officeDocument/2006/relationships/hyperlink" Target="http://quickfacts.census.gov/qfd/index.html" TargetMode="Externa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www.stl250.org/crash-course-fur-traders.aspx" TargetMode="External"/><Relationship Id="rId40" Type="http://schemas.openxmlformats.org/officeDocument/2006/relationships/hyperlink" Target="http://scholarship.law.wm.edu/cgi/viewcontent.cgi?article=2835&amp;context=wmlr" TargetMode="External"/><Relationship Id="rId45" Type="http://schemas.openxmlformats.org/officeDocument/2006/relationships/hyperlink" Target="http://www.unc.edu/~pmeyer/carstat/tools.html" TargetMode="External"/><Relationship Id="rId5" Type="http://schemas.openxmlformats.org/officeDocument/2006/relationships/hyperlink" Target="http://mcdc.missouri.edu/trends/historical.shtml" TargetMode="Externa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bls.gov/data/inflation_calculator.htm" TargetMode="External"/><Relationship Id="rId36" Type="http://schemas.openxmlformats.org/officeDocument/2006/relationships/hyperlink" Target="http://www.stl250.org/crash-course-colonial-and-early.aspx" TargetMode="External"/><Relationship Id="rId49"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yperlink" Target="https://www.census.gov/geo/reference/gtc/gtc_ct.html"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hyperlink" Target="https://www.stlouis-mo.gov/archive/history-physical-growth-stlouis/" TargetMode="External"/><Relationship Id="rId43" Type="http://schemas.openxmlformats.org/officeDocument/2006/relationships/hyperlink" Target="http://www.stl250.org/crash-course-dry-weary-years.aspx" TargetMode="External"/><Relationship Id="rId48"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Samuel\Grad_school\%5eCapstone\Geog_596A\moco_totpop_1900_2000%20(Autosaved).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Samuel\Grad_school\%5eCapstone\Geog_596A\moco_totpop_1900_2000%20(Autosaved).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Samuel\Grad_school\%5eCapstone\Geog_596A\moco_totpop_1900_2000%20(Autosaved).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Samuel\Grad_school\%5eCapstone\Geog_596B\Data\Tract_Analysis\Table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Samuel\Grad_school\%5eCapstone\Geog_596B\Data\Tract_Analysis\Tabl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 Change in Population</a:t>
            </a:r>
          </a:p>
        </c:rich>
      </c:tx>
      <c:overlay val="0"/>
      <c:spPr>
        <a:noFill/>
        <a:ln>
          <a:noFill/>
        </a:ln>
        <a:effectLst/>
      </c:spPr>
    </c:title>
    <c:autoTitleDeleted val="0"/>
    <c:plotArea>
      <c:layout/>
      <c:scatterChart>
        <c:scatterStyle val="smoothMarker"/>
        <c:varyColors val="0"/>
        <c:ser>
          <c:idx val="0"/>
          <c:order val="0"/>
          <c:tx>
            <c:strRef>
              <c:f>Sheet1!$A$2</c:f>
              <c:strCache>
                <c:ptCount val="1"/>
                <c:pt idx="0">
                  <c:v>St. Louis County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Sheet1!$B$1:$M$1</c:f>
              <c:numCache>
                <c:formatCode>General</c:formatCode>
                <c:ptCount val="12"/>
                <c:pt idx="0">
                  <c:v>1900</c:v>
                </c:pt>
                <c:pt idx="1">
                  <c:v>1910</c:v>
                </c:pt>
                <c:pt idx="2">
                  <c:v>1920</c:v>
                </c:pt>
                <c:pt idx="3">
                  <c:v>1930</c:v>
                </c:pt>
                <c:pt idx="4">
                  <c:v>1940</c:v>
                </c:pt>
                <c:pt idx="5">
                  <c:v>1950</c:v>
                </c:pt>
                <c:pt idx="6">
                  <c:v>1960</c:v>
                </c:pt>
                <c:pt idx="7">
                  <c:v>1970</c:v>
                </c:pt>
                <c:pt idx="8">
                  <c:v>1980</c:v>
                </c:pt>
                <c:pt idx="9">
                  <c:v>1990</c:v>
                </c:pt>
                <c:pt idx="10">
                  <c:v>2000</c:v>
                </c:pt>
                <c:pt idx="11">
                  <c:v>2010</c:v>
                </c:pt>
              </c:numCache>
            </c:numRef>
          </c:xVal>
          <c:yVal>
            <c:numRef>
              <c:f>Sheet1!$B$2:$M$2</c:f>
              <c:numCache>
                <c:formatCode>#,##0</c:formatCode>
                <c:ptCount val="12"/>
                <c:pt idx="0">
                  <c:v>50040</c:v>
                </c:pt>
                <c:pt idx="1">
                  <c:v>82417</c:v>
                </c:pt>
                <c:pt idx="2">
                  <c:v>100737</c:v>
                </c:pt>
                <c:pt idx="3">
                  <c:v>211593</c:v>
                </c:pt>
                <c:pt idx="4">
                  <c:v>274230</c:v>
                </c:pt>
                <c:pt idx="5">
                  <c:v>406349</c:v>
                </c:pt>
                <c:pt idx="6">
                  <c:v>703532</c:v>
                </c:pt>
                <c:pt idx="7">
                  <c:v>951671</c:v>
                </c:pt>
                <c:pt idx="8">
                  <c:v>974177</c:v>
                </c:pt>
                <c:pt idx="9">
                  <c:v>993529</c:v>
                </c:pt>
                <c:pt idx="10">
                  <c:v>1016315</c:v>
                </c:pt>
                <c:pt idx="11">
                  <c:v>998954</c:v>
                </c:pt>
              </c:numCache>
            </c:numRef>
          </c:yVal>
          <c:smooth val="1"/>
        </c:ser>
        <c:ser>
          <c:idx val="1"/>
          <c:order val="1"/>
          <c:tx>
            <c:strRef>
              <c:f>Sheet1!$A$3</c:f>
              <c:strCache>
                <c:ptCount val="1"/>
                <c:pt idx="0">
                  <c:v>St. Louis City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Sheet1!$B$1:$M$1</c:f>
              <c:numCache>
                <c:formatCode>General</c:formatCode>
                <c:ptCount val="12"/>
                <c:pt idx="0">
                  <c:v>1900</c:v>
                </c:pt>
                <c:pt idx="1">
                  <c:v>1910</c:v>
                </c:pt>
                <c:pt idx="2">
                  <c:v>1920</c:v>
                </c:pt>
                <c:pt idx="3">
                  <c:v>1930</c:v>
                </c:pt>
                <c:pt idx="4">
                  <c:v>1940</c:v>
                </c:pt>
                <c:pt idx="5">
                  <c:v>1950</c:v>
                </c:pt>
                <c:pt idx="6">
                  <c:v>1960</c:v>
                </c:pt>
                <c:pt idx="7">
                  <c:v>1970</c:v>
                </c:pt>
                <c:pt idx="8">
                  <c:v>1980</c:v>
                </c:pt>
                <c:pt idx="9">
                  <c:v>1990</c:v>
                </c:pt>
                <c:pt idx="10">
                  <c:v>2000</c:v>
                </c:pt>
                <c:pt idx="11">
                  <c:v>2010</c:v>
                </c:pt>
              </c:numCache>
            </c:numRef>
          </c:xVal>
          <c:yVal>
            <c:numRef>
              <c:f>Sheet1!$B$3:$M$3</c:f>
              <c:numCache>
                <c:formatCode>#,##0</c:formatCode>
                <c:ptCount val="12"/>
                <c:pt idx="0">
                  <c:v>575238</c:v>
                </c:pt>
                <c:pt idx="1">
                  <c:v>687029</c:v>
                </c:pt>
                <c:pt idx="2">
                  <c:v>772897</c:v>
                </c:pt>
                <c:pt idx="3">
                  <c:v>821960</c:v>
                </c:pt>
                <c:pt idx="4">
                  <c:v>816048</c:v>
                </c:pt>
                <c:pt idx="5">
                  <c:v>856796</c:v>
                </c:pt>
                <c:pt idx="6">
                  <c:v>750026</c:v>
                </c:pt>
                <c:pt idx="7">
                  <c:v>622236</c:v>
                </c:pt>
                <c:pt idx="8">
                  <c:v>452804</c:v>
                </c:pt>
                <c:pt idx="9">
                  <c:v>396685</c:v>
                </c:pt>
                <c:pt idx="10">
                  <c:v>348189</c:v>
                </c:pt>
                <c:pt idx="11">
                  <c:v>319294</c:v>
                </c:pt>
              </c:numCache>
            </c:numRef>
          </c:yVal>
          <c:smooth val="1"/>
        </c:ser>
        <c:dLbls>
          <c:showLegendKey val="0"/>
          <c:showVal val="0"/>
          <c:showCatName val="0"/>
          <c:showSerName val="0"/>
          <c:showPercent val="0"/>
          <c:showBubbleSize val="0"/>
        </c:dLbls>
        <c:axId val="318321704"/>
        <c:axId val="439074568"/>
      </c:scatterChart>
      <c:valAx>
        <c:axId val="318321704"/>
        <c:scaling>
          <c:orientation val="minMax"/>
          <c:max val="2010"/>
          <c:min val="19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39074568"/>
        <c:crosses val="autoZero"/>
        <c:crossBetween val="midCat"/>
      </c:valAx>
      <c:valAx>
        <c:axId val="439074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321704"/>
        <c:crossesAt val="1900"/>
        <c:crossBetween val="midCat"/>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 Racial Composition: St. Louis 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Sheet1!$A$7</c:f>
              <c:strCache>
                <c:ptCount val="1"/>
                <c:pt idx="0">
                  <c:v>White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Sheet1!$B$6:$J$6</c:f>
              <c:numCache>
                <c:formatCode>General</c:formatCode>
                <c:ptCount val="9"/>
                <c:pt idx="0">
                  <c:v>1930</c:v>
                </c:pt>
                <c:pt idx="1">
                  <c:v>1940</c:v>
                </c:pt>
                <c:pt idx="2">
                  <c:v>1950</c:v>
                </c:pt>
                <c:pt idx="3">
                  <c:v>1960</c:v>
                </c:pt>
                <c:pt idx="4">
                  <c:v>1970</c:v>
                </c:pt>
                <c:pt idx="5">
                  <c:v>1980</c:v>
                </c:pt>
                <c:pt idx="6">
                  <c:v>1990</c:v>
                </c:pt>
                <c:pt idx="7">
                  <c:v>2000</c:v>
                </c:pt>
                <c:pt idx="8">
                  <c:v>2010</c:v>
                </c:pt>
              </c:numCache>
            </c:numRef>
          </c:xVal>
          <c:yVal>
            <c:numRef>
              <c:f>Sheet1!$B$7:$J$7</c:f>
              <c:numCache>
                <c:formatCode>0.00%</c:formatCode>
                <c:ptCount val="9"/>
                <c:pt idx="0">
                  <c:v>0.88532167015426544</c:v>
                </c:pt>
                <c:pt idx="1">
                  <c:v>0.86611816951943998</c:v>
                </c:pt>
                <c:pt idx="2">
                  <c:v>0.81973772053090821</c:v>
                </c:pt>
                <c:pt idx="3">
                  <c:v>0.71198065133742028</c:v>
                </c:pt>
                <c:pt idx="4">
                  <c:v>0.58658129712842078</c:v>
                </c:pt>
                <c:pt idx="5">
                  <c:v>0.53752342102992801</c:v>
                </c:pt>
                <c:pt idx="6">
                  <c:v>0.50943443790413045</c:v>
                </c:pt>
                <c:pt idx="7">
                  <c:v>0.43845727464107137</c:v>
                </c:pt>
                <c:pt idx="8">
                  <c:v>0.43930358854222129</c:v>
                </c:pt>
              </c:numCache>
            </c:numRef>
          </c:yVal>
          <c:smooth val="0"/>
        </c:ser>
        <c:ser>
          <c:idx val="1"/>
          <c:order val="1"/>
          <c:tx>
            <c:strRef>
              <c:f>Sheet1!$A$8</c:f>
              <c:strCache>
                <c:ptCount val="1"/>
                <c:pt idx="0">
                  <c:v>African-American</c:v>
                </c:pt>
              </c:strCache>
            </c:strRef>
          </c:tx>
          <c:spPr>
            <a:ln w="19050"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xVal>
            <c:numRef>
              <c:f>Sheet1!$B$6:$J$6</c:f>
              <c:numCache>
                <c:formatCode>General</c:formatCode>
                <c:ptCount val="9"/>
                <c:pt idx="0">
                  <c:v>1930</c:v>
                </c:pt>
                <c:pt idx="1">
                  <c:v>1940</c:v>
                </c:pt>
                <c:pt idx="2">
                  <c:v>1950</c:v>
                </c:pt>
                <c:pt idx="3">
                  <c:v>1960</c:v>
                </c:pt>
                <c:pt idx="4">
                  <c:v>1970</c:v>
                </c:pt>
                <c:pt idx="5">
                  <c:v>1980</c:v>
                </c:pt>
                <c:pt idx="6">
                  <c:v>1990</c:v>
                </c:pt>
                <c:pt idx="7">
                  <c:v>2000</c:v>
                </c:pt>
                <c:pt idx="8">
                  <c:v>2010</c:v>
                </c:pt>
              </c:numCache>
            </c:numRef>
          </c:xVal>
          <c:yVal>
            <c:numRef>
              <c:f>Sheet1!$B$8:$J$8</c:f>
              <c:numCache>
                <c:formatCode>0.00%</c:formatCode>
                <c:ptCount val="9"/>
                <c:pt idx="0">
                  <c:v>0.11467832984573459</c:v>
                </c:pt>
                <c:pt idx="1">
                  <c:v>0.1332826010234692</c:v>
                </c:pt>
                <c:pt idx="2">
                  <c:v>0.18026227946909182</c:v>
                </c:pt>
                <c:pt idx="3">
                  <c:v>0.28801934866257972</c:v>
                </c:pt>
                <c:pt idx="4">
                  <c:v>0.40851220437261748</c:v>
                </c:pt>
                <c:pt idx="5">
                  <c:v>0.45607685858454022</c:v>
                </c:pt>
                <c:pt idx="6">
                  <c:v>0.4749561995033843</c:v>
                </c:pt>
                <c:pt idx="7">
                  <c:v>0.51198056228083022</c:v>
                </c:pt>
                <c:pt idx="8">
                  <c:v>0.49221094038722935</c:v>
                </c:pt>
              </c:numCache>
            </c:numRef>
          </c:yVal>
          <c:smooth val="0"/>
        </c:ser>
        <c:ser>
          <c:idx val="2"/>
          <c:order val="2"/>
          <c:tx>
            <c:strRef>
              <c:f>Sheet1!$A$9</c:f>
              <c:strCache>
                <c:ptCount val="1"/>
                <c:pt idx="0">
                  <c:v>Other</c:v>
                </c:pt>
              </c:strCache>
            </c:strRef>
          </c:tx>
          <c:spPr>
            <a:ln w="19050" cap="rnd">
              <a:solidFill>
                <a:schemeClr val="accent2">
                  <a:lumMod val="40000"/>
                  <a:lumOff val="60000"/>
                </a:schemeClr>
              </a:solidFill>
              <a:round/>
            </a:ln>
            <a:effectLst/>
          </c:spPr>
          <c:marker>
            <c:symbol val="circle"/>
            <c:size val="5"/>
            <c:spPr>
              <a:solidFill>
                <a:schemeClr val="accent2">
                  <a:lumMod val="40000"/>
                  <a:lumOff val="60000"/>
                </a:schemeClr>
              </a:solidFill>
              <a:ln w="9525">
                <a:solidFill>
                  <a:schemeClr val="accent2">
                    <a:lumMod val="40000"/>
                    <a:lumOff val="60000"/>
                  </a:schemeClr>
                </a:solidFill>
              </a:ln>
              <a:effectLst/>
            </c:spPr>
          </c:marker>
          <c:xVal>
            <c:numRef>
              <c:f>Sheet1!$B$6:$J$6</c:f>
              <c:numCache>
                <c:formatCode>General</c:formatCode>
                <c:ptCount val="9"/>
                <c:pt idx="0">
                  <c:v>1930</c:v>
                </c:pt>
                <c:pt idx="1">
                  <c:v>1940</c:v>
                </c:pt>
                <c:pt idx="2">
                  <c:v>1950</c:v>
                </c:pt>
                <c:pt idx="3">
                  <c:v>1960</c:v>
                </c:pt>
                <c:pt idx="4">
                  <c:v>1970</c:v>
                </c:pt>
                <c:pt idx="5">
                  <c:v>1980</c:v>
                </c:pt>
                <c:pt idx="6">
                  <c:v>1990</c:v>
                </c:pt>
                <c:pt idx="7">
                  <c:v>2000</c:v>
                </c:pt>
                <c:pt idx="8">
                  <c:v>2010</c:v>
                </c:pt>
              </c:numCache>
            </c:numRef>
          </c:xVal>
          <c:yVal>
            <c:numRef>
              <c:f>Sheet1!$B$9:$J$9</c:f>
              <c:numCache>
                <c:formatCode>General</c:formatCode>
                <c:ptCount val="9"/>
                <c:pt idx="4" formatCode="0.00%">
                  <c:v>4.906498498961809E-3</c:v>
                </c:pt>
                <c:pt idx="5" formatCode="0.00%">
                  <c:v>6.753662750441875E-3</c:v>
                </c:pt>
                <c:pt idx="6" formatCode="0.00%">
                  <c:v>7.6962829449059075E-3</c:v>
                </c:pt>
                <c:pt idx="7" formatCode="0.00%">
                  <c:v>4.9562163078098388E-2</c:v>
                </c:pt>
                <c:pt idx="8" formatCode="0.00%">
                  <c:v>6.8485471070549406E-2</c:v>
                </c:pt>
              </c:numCache>
            </c:numRef>
          </c:yVal>
          <c:smooth val="0"/>
        </c:ser>
        <c:dLbls>
          <c:showLegendKey val="0"/>
          <c:showVal val="0"/>
          <c:showCatName val="0"/>
          <c:showSerName val="0"/>
          <c:showPercent val="0"/>
          <c:showBubbleSize val="0"/>
        </c:dLbls>
        <c:axId val="439076528"/>
        <c:axId val="439076920"/>
      </c:scatterChart>
      <c:valAx>
        <c:axId val="439076528"/>
        <c:scaling>
          <c:orientation val="minMax"/>
          <c:max val="2010"/>
          <c:min val="19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076920"/>
        <c:crosses val="autoZero"/>
        <c:crossBetween val="midCat"/>
      </c:valAx>
      <c:valAx>
        <c:axId val="439076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076528"/>
        <c:crosses val="autoZero"/>
        <c:crossBetween val="midCat"/>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C) Racial Composition: St. Louis County </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Sheet1!$A$10</c:f>
              <c:strCache>
                <c:ptCount val="1"/>
                <c:pt idx="0">
                  <c:v>White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Sheet1!$B$6:$J$6</c:f>
              <c:numCache>
                <c:formatCode>General</c:formatCode>
                <c:ptCount val="9"/>
                <c:pt idx="0">
                  <c:v>1930</c:v>
                </c:pt>
                <c:pt idx="1">
                  <c:v>1940</c:v>
                </c:pt>
                <c:pt idx="2">
                  <c:v>1950</c:v>
                </c:pt>
                <c:pt idx="3">
                  <c:v>1960</c:v>
                </c:pt>
                <c:pt idx="4">
                  <c:v>1970</c:v>
                </c:pt>
                <c:pt idx="5">
                  <c:v>1980</c:v>
                </c:pt>
                <c:pt idx="6">
                  <c:v>1990</c:v>
                </c:pt>
                <c:pt idx="7">
                  <c:v>2000</c:v>
                </c:pt>
                <c:pt idx="8">
                  <c:v>2010</c:v>
                </c:pt>
              </c:numCache>
            </c:numRef>
          </c:xVal>
          <c:yVal>
            <c:numRef>
              <c:f>Sheet1!$B$10:$J$10</c:f>
              <c:numCache>
                <c:formatCode>0.00%</c:formatCode>
                <c:ptCount val="9"/>
                <c:pt idx="0">
                  <c:v>0.95404384833146649</c:v>
                </c:pt>
                <c:pt idx="1">
                  <c:v>0.95481894759873098</c:v>
                </c:pt>
                <c:pt idx="2">
                  <c:v>0.95813204905143112</c:v>
                </c:pt>
                <c:pt idx="3">
                  <c:v>0.97174257887345561</c:v>
                </c:pt>
                <c:pt idx="4">
                  <c:v>0.94812545921440305</c:v>
                </c:pt>
                <c:pt idx="5">
                  <c:v>0.87804852960840984</c:v>
                </c:pt>
                <c:pt idx="6">
                  <c:v>0.84167850158374846</c:v>
                </c:pt>
                <c:pt idx="7">
                  <c:v>0.76829526278761995</c:v>
                </c:pt>
                <c:pt idx="8">
                  <c:v>0.70268300642472026</c:v>
                </c:pt>
              </c:numCache>
            </c:numRef>
          </c:yVal>
          <c:smooth val="0"/>
        </c:ser>
        <c:ser>
          <c:idx val="1"/>
          <c:order val="1"/>
          <c:tx>
            <c:strRef>
              <c:f>Sheet1!$A$11</c:f>
              <c:strCache>
                <c:ptCount val="1"/>
                <c:pt idx="0">
                  <c:v>African-American</c:v>
                </c:pt>
              </c:strCache>
            </c:strRef>
          </c:tx>
          <c:spPr>
            <a:ln w="19050"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xVal>
            <c:numRef>
              <c:f>Sheet1!$B$6:$J$6</c:f>
              <c:numCache>
                <c:formatCode>General</c:formatCode>
                <c:ptCount val="9"/>
                <c:pt idx="0">
                  <c:v>1930</c:v>
                </c:pt>
                <c:pt idx="1">
                  <c:v>1940</c:v>
                </c:pt>
                <c:pt idx="2">
                  <c:v>1950</c:v>
                </c:pt>
                <c:pt idx="3">
                  <c:v>1960</c:v>
                </c:pt>
                <c:pt idx="4">
                  <c:v>1970</c:v>
                </c:pt>
                <c:pt idx="5">
                  <c:v>1980</c:v>
                </c:pt>
                <c:pt idx="6">
                  <c:v>1990</c:v>
                </c:pt>
                <c:pt idx="7">
                  <c:v>2000</c:v>
                </c:pt>
                <c:pt idx="8">
                  <c:v>2010</c:v>
                </c:pt>
              </c:numCache>
            </c:numRef>
          </c:xVal>
          <c:yVal>
            <c:numRef>
              <c:f>Sheet1!$B$11:$J$11</c:f>
              <c:numCache>
                <c:formatCode>0.00%</c:formatCode>
                <c:ptCount val="9"/>
                <c:pt idx="0">
                  <c:v>4.5956151668533458E-2</c:v>
                </c:pt>
                <c:pt idx="1">
                  <c:v>4.4885679903730442E-2</c:v>
                </c:pt>
                <c:pt idx="2">
                  <c:v>4.1867950948568843E-2</c:v>
                </c:pt>
                <c:pt idx="3">
                  <c:v>2.8257421126544349E-2</c:v>
                </c:pt>
                <c:pt idx="4">
                  <c:v>4.78213659913828E-2</c:v>
                </c:pt>
                <c:pt idx="5">
                  <c:v>0.11226509221448483</c:v>
                </c:pt>
                <c:pt idx="6">
                  <c:v>0.1402253985540432</c:v>
                </c:pt>
                <c:pt idx="7">
                  <c:v>0.19020284065471826</c:v>
                </c:pt>
                <c:pt idx="8">
                  <c:v>0.23327300356172556</c:v>
                </c:pt>
              </c:numCache>
            </c:numRef>
          </c:yVal>
          <c:smooth val="0"/>
        </c:ser>
        <c:ser>
          <c:idx val="2"/>
          <c:order val="2"/>
          <c:tx>
            <c:strRef>
              <c:f>Sheet1!$A$12</c:f>
              <c:strCache>
                <c:ptCount val="1"/>
                <c:pt idx="0">
                  <c:v>Other</c:v>
                </c:pt>
              </c:strCache>
            </c:strRef>
          </c:tx>
          <c:spPr>
            <a:ln w="19050" cap="rnd">
              <a:solidFill>
                <a:schemeClr val="accent1">
                  <a:lumMod val="40000"/>
                  <a:lumOff val="60000"/>
                </a:schemeClr>
              </a:solidFill>
              <a:round/>
            </a:ln>
            <a:effectLst/>
          </c:spPr>
          <c:marker>
            <c:symbol val="circle"/>
            <c:size val="5"/>
            <c:spPr>
              <a:solidFill>
                <a:schemeClr val="accent1">
                  <a:lumMod val="40000"/>
                  <a:lumOff val="60000"/>
                </a:schemeClr>
              </a:solidFill>
              <a:ln w="9525">
                <a:solidFill>
                  <a:schemeClr val="accent1">
                    <a:lumMod val="40000"/>
                    <a:lumOff val="60000"/>
                  </a:schemeClr>
                </a:solidFill>
              </a:ln>
              <a:effectLst/>
            </c:spPr>
          </c:marker>
          <c:xVal>
            <c:numRef>
              <c:f>Sheet1!$B$6:$J$6</c:f>
              <c:numCache>
                <c:formatCode>General</c:formatCode>
                <c:ptCount val="9"/>
                <c:pt idx="0">
                  <c:v>1930</c:v>
                </c:pt>
                <c:pt idx="1">
                  <c:v>1940</c:v>
                </c:pt>
                <c:pt idx="2">
                  <c:v>1950</c:v>
                </c:pt>
                <c:pt idx="3">
                  <c:v>1960</c:v>
                </c:pt>
                <c:pt idx="4">
                  <c:v>1970</c:v>
                </c:pt>
                <c:pt idx="5">
                  <c:v>1980</c:v>
                </c:pt>
                <c:pt idx="6">
                  <c:v>1990</c:v>
                </c:pt>
                <c:pt idx="7">
                  <c:v>2000</c:v>
                </c:pt>
                <c:pt idx="8">
                  <c:v>2010</c:v>
                </c:pt>
              </c:numCache>
            </c:numRef>
          </c:xVal>
          <c:yVal>
            <c:numRef>
              <c:f>Sheet1!$B$12:$J$12</c:f>
              <c:numCache>
                <c:formatCode>General</c:formatCode>
                <c:ptCount val="9"/>
                <c:pt idx="4" formatCode="0.00%">
                  <c:v>4.0531747942141351E-3</c:v>
                </c:pt>
                <c:pt idx="5" formatCode="0.00%">
                  <c:v>9.6863781771052981E-3</c:v>
                </c:pt>
                <c:pt idx="6" formatCode="0.00%">
                  <c:v>1.8096099862208351E-2</c:v>
                </c:pt>
                <c:pt idx="7" formatCode="0.00%">
                  <c:v>4.1501896557661747E-2</c:v>
                </c:pt>
                <c:pt idx="8" formatCode="0.00%">
                  <c:v>6.4043990013554181E-2</c:v>
                </c:pt>
              </c:numCache>
            </c:numRef>
          </c:yVal>
          <c:smooth val="0"/>
        </c:ser>
        <c:dLbls>
          <c:showLegendKey val="0"/>
          <c:showVal val="0"/>
          <c:showCatName val="0"/>
          <c:showSerName val="0"/>
          <c:showPercent val="0"/>
          <c:showBubbleSize val="0"/>
        </c:dLbls>
        <c:axId val="439077704"/>
        <c:axId val="439078096"/>
      </c:scatterChart>
      <c:valAx>
        <c:axId val="439077704"/>
        <c:scaling>
          <c:orientation val="minMax"/>
          <c:max val="2010"/>
          <c:min val="19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cap="all" baseline="0"/>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078096"/>
        <c:crosses val="autoZero"/>
        <c:crossBetween val="midCat"/>
      </c:valAx>
      <c:valAx>
        <c:axId val="43907809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cap="all" baseline="0"/>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077704"/>
        <c:crosses val="autoZero"/>
        <c:crossBetween val="midCat"/>
        <c:majorUnit val="0.2"/>
      </c:valAx>
      <c:spPr>
        <a:noFill/>
        <a:ln>
          <a:noFill/>
        </a:ln>
        <a:effectLst/>
      </c:spPr>
    </c:plotArea>
    <c:legend>
      <c:legendPos val="b"/>
      <c:layout>
        <c:manualLayout>
          <c:xMode val="edge"/>
          <c:yMode val="edge"/>
          <c:x val="0.13218386163268053"/>
          <c:y val="0.85793299822762004"/>
          <c:w val="0.73563227673463893"/>
          <c:h val="8.30264113664758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2010</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MedianHomeValue!$J$26</c:f>
              <c:strCache>
                <c:ptCount val="1"/>
                <c:pt idx="0">
                  <c:v>VH</c:v>
                </c:pt>
              </c:strCache>
            </c:strRef>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4"/>
                </a:solidFill>
              </a:ln>
              <a:effectLst/>
            </c:spPr>
            <c:trendlineType val="linear"/>
            <c:dispRSqr val="0"/>
            <c:dispEq val="0"/>
          </c:trendline>
          <c:xVal>
            <c:numRef>
              <c:f>MedianHomeValue!$I$27:$I$130</c:f>
              <c:numCache>
                <c:formatCode>General</c:formatCode>
                <c:ptCount val="104"/>
                <c:pt idx="0">
                  <c:v>41000</c:v>
                </c:pt>
                <c:pt idx="1">
                  <c:v>45100</c:v>
                </c:pt>
                <c:pt idx="2">
                  <c:v>53600</c:v>
                </c:pt>
                <c:pt idx="3">
                  <c:v>55200</c:v>
                </c:pt>
                <c:pt idx="4">
                  <c:v>56600</c:v>
                </c:pt>
                <c:pt idx="5">
                  <c:v>58500</c:v>
                </c:pt>
                <c:pt idx="6">
                  <c:v>59700</c:v>
                </c:pt>
                <c:pt idx="7">
                  <c:v>60700</c:v>
                </c:pt>
                <c:pt idx="8">
                  <c:v>61700</c:v>
                </c:pt>
                <c:pt idx="9">
                  <c:v>62600</c:v>
                </c:pt>
                <c:pt idx="10">
                  <c:v>64700</c:v>
                </c:pt>
                <c:pt idx="11">
                  <c:v>65000</c:v>
                </c:pt>
                <c:pt idx="12">
                  <c:v>65000</c:v>
                </c:pt>
                <c:pt idx="13">
                  <c:v>66700</c:v>
                </c:pt>
                <c:pt idx="14">
                  <c:v>67900</c:v>
                </c:pt>
                <c:pt idx="15">
                  <c:v>68100</c:v>
                </c:pt>
                <c:pt idx="16">
                  <c:v>68300</c:v>
                </c:pt>
                <c:pt idx="17">
                  <c:v>68600</c:v>
                </c:pt>
                <c:pt idx="18">
                  <c:v>70600</c:v>
                </c:pt>
                <c:pt idx="19">
                  <c:v>71600</c:v>
                </c:pt>
                <c:pt idx="20">
                  <c:v>73200</c:v>
                </c:pt>
                <c:pt idx="21">
                  <c:v>75600</c:v>
                </c:pt>
                <c:pt idx="22">
                  <c:v>76000</c:v>
                </c:pt>
                <c:pt idx="23">
                  <c:v>76400</c:v>
                </c:pt>
                <c:pt idx="24">
                  <c:v>77000</c:v>
                </c:pt>
                <c:pt idx="25">
                  <c:v>77100</c:v>
                </c:pt>
                <c:pt idx="26">
                  <c:v>77200</c:v>
                </c:pt>
                <c:pt idx="27">
                  <c:v>77300</c:v>
                </c:pt>
                <c:pt idx="28">
                  <c:v>79000</c:v>
                </c:pt>
                <c:pt idx="29">
                  <c:v>82000</c:v>
                </c:pt>
                <c:pt idx="30">
                  <c:v>83600</c:v>
                </c:pt>
                <c:pt idx="31">
                  <c:v>84100</c:v>
                </c:pt>
                <c:pt idx="32">
                  <c:v>84500</c:v>
                </c:pt>
                <c:pt idx="33">
                  <c:v>85000</c:v>
                </c:pt>
                <c:pt idx="34">
                  <c:v>88000</c:v>
                </c:pt>
                <c:pt idx="35">
                  <c:v>88900</c:v>
                </c:pt>
                <c:pt idx="36">
                  <c:v>90300</c:v>
                </c:pt>
                <c:pt idx="37">
                  <c:v>92600</c:v>
                </c:pt>
                <c:pt idx="38">
                  <c:v>94200</c:v>
                </c:pt>
                <c:pt idx="39">
                  <c:v>94700</c:v>
                </c:pt>
                <c:pt idx="40">
                  <c:v>97400</c:v>
                </c:pt>
                <c:pt idx="41">
                  <c:v>97900</c:v>
                </c:pt>
                <c:pt idx="42">
                  <c:v>98900</c:v>
                </c:pt>
                <c:pt idx="43">
                  <c:v>100100</c:v>
                </c:pt>
                <c:pt idx="44">
                  <c:v>100900</c:v>
                </c:pt>
                <c:pt idx="45">
                  <c:v>103800</c:v>
                </c:pt>
                <c:pt idx="46">
                  <c:v>104300</c:v>
                </c:pt>
                <c:pt idx="47">
                  <c:v>106300</c:v>
                </c:pt>
                <c:pt idx="48">
                  <c:v>110400</c:v>
                </c:pt>
                <c:pt idx="49">
                  <c:v>113500</c:v>
                </c:pt>
                <c:pt idx="50">
                  <c:v>113600</c:v>
                </c:pt>
                <c:pt idx="51">
                  <c:v>113700</c:v>
                </c:pt>
                <c:pt idx="52">
                  <c:v>116500</c:v>
                </c:pt>
                <c:pt idx="53">
                  <c:v>117800</c:v>
                </c:pt>
                <c:pt idx="54">
                  <c:v>120100</c:v>
                </c:pt>
                <c:pt idx="55">
                  <c:v>120400</c:v>
                </c:pt>
                <c:pt idx="56">
                  <c:v>122500</c:v>
                </c:pt>
                <c:pt idx="57">
                  <c:v>122900</c:v>
                </c:pt>
                <c:pt idx="58">
                  <c:v>124700</c:v>
                </c:pt>
                <c:pt idx="59">
                  <c:v>128600</c:v>
                </c:pt>
                <c:pt idx="60">
                  <c:v>129100</c:v>
                </c:pt>
                <c:pt idx="61">
                  <c:v>129700</c:v>
                </c:pt>
                <c:pt idx="62">
                  <c:v>132100</c:v>
                </c:pt>
                <c:pt idx="63">
                  <c:v>134100</c:v>
                </c:pt>
                <c:pt idx="64">
                  <c:v>134100</c:v>
                </c:pt>
                <c:pt idx="65">
                  <c:v>135000</c:v>
                </c:pt>
                <c:pt idx="66">
                  <c:v>137500</c:v>
                </c:pt>
                <c:pt idx="67">
                  <c:v>138300</c:v>
                </c:pt>
                <c:pt idx="68">
                  <c:v>144000</c:v>
                </c:pt>
                <c:pt idx="69">
                  <c:v>144400</c:v>
                </c:pt>
                <c:pt idx="70">
                  <c:v>144700</c:v>
                </c:pt>
                <c:pt idx="71">
                  <c:v>145300</c:v>
                </c:pt>
                <c:pt idx="72">
                  <c:v>145800</c:v>
                </c:pt>
                <c:pt idx="73">
                  <c:v>149700</c:v>
                </c:pt>
                <c:pt idx="74">
                  <c:v>151100</c:v>
                </c:pt>
                <c:pt idx="75">
                  <c:v>157700</c:v>
                </c:pt>
                <c:pt idx="76">
                  <c:v>158800</c:v>
                </c:pt>
                <c:pt idx="77">
                  <c:v>162100</c:v>
                </c:pt>
                <c:pt idx="78">
                  <c:v>162300</c:v>
                </c:pt>
                <c:pt idx="79">
                  <c:v>163200</c:v>
                </c:pt>
                <c:pt idx="80">
                  <c:v>163900</c:v>
                </c:pt>
                <c:pt idx="81">
                  <c:v>167600</c:v>
                </c:pt>
                <c:pt idx="82">
                  <c:v>178100</c:v>
                </c:pt>
                <c:pt idx="83">
                  <c:v>179200</c:v>
                </c:pt>
                <c:pt idx="84">
                  <c:v>179900</c:v>
                </c:pt>
                <c:pt idx="85">
                  <c:v>188000</c:v>
                </c:pt>
                <c:pt idx="86">
                  <c:v>197100</c:v>
                </c:pt>
                <c:pt idx="87">
                  <c:v>197300</c:v>
                </c:pt>
                <c:pt idx="88">
                  <c:v>197400</c:v>
                </c:pt>
                <c:pt idx="89">
                  <c:v>198600</c:v>
                </c:pt>
                <c:pt idx="90">
                  <c:v>213900</c:v>
                </c:pt>
                <c:pt idx="91">
                  <c:v>214000</c:v>
                </c:pt>
                <c:pt idx="92">
                  <c:v>214100</c:v>
                </c:pt>
                <c:pt idx="93">
                  <c:v>215700</c:v>
                </c:pt>
                <c:pt idx="94">
                  <c:v>220300</c:v>
                </c:pt>
                <c:pt idx="95">
                  <c:v>221000</c:v>
                </c:pt>
                <c:pt idx="96">
                  <c:v>276500</c:v>
                </c:pt>
                <c:pt idx="97">
                  <c:v>277900</c:v>
                </c:pt>
                <c:pt idx="98">
                  <c:v>295500</c:v>
                </c:pt>
                <c:pt idx="99">
                  <c:v>302600</c:v>
                </c:pt>
                <c:pt idx="100">
                  <c:v>335600</c:v>
                </c:pt>
                <c:pt idx="101">
                  <c:v>350000</c:v>
                </c:pt>
                <c:pt idx="102">
                  <c:v>377200</c:v>
                </c:pt>
                <c:pt idx="103">
                  <c:v>419500</c:v>
                </c:pt>
              </c:numCache>
            </c:numRef>
          </c:xVal>
          <c:yVal>
            <c:numRef>
              <c:f>MedianHomeValue!$J$27:$J$130</c:f>
              <c:numCache>
                <c:formatCode>General</c:formatCode>
                <c:ptCount val="104"/>
                <c:pt idx="0">
                  <c:v>0.37751855779427401</c:v>
                </c:pt>
                <c:pt idx="1">
                  <c:v>0.343244990303814</c:v>
                </c:pt>
                <c:pt idx="2">
                  <c:v>0.27941176470588203</c:v>
                </c:pt>
                <c:pt idx="3">
                  <c:v>0.32815964523281599</c:v>
                </c:pt>
                <c:pt idx="4">
                  <c:v>0.28295819935691302</c:v>
                </c:pt>
                <c:pt idx="5">
                  <c:v>0.41628959276018102</c:v>
                </c:pt>
                <c:pt idx="6">
                  <c:v>0.25269645608628699</c:v>
                </c:pt>
                <c:pt idx="7">
                  <c:v>0.33333333333333298</c:v>
                </c:pt>
                <c:pt idx="8">
                  <c:v>0.31468531468531502</c:v>
                </c:pt>
                <c:pt idx="9">
                  <c:v>0.378679395385839</c:v>
                </c:pt>
                <c:pt idx="10">
                  <c:v>0.22877358490565999</c:v>
                </c:pt>
                <c:pt idx="11">
                  <c:v>0.204252088078967</c:v>
                </c:pt>
                <c:pt idx="12">
                  <c:v>0.13257243195785801</c:v>
                </c:pt>
                <c:pt idx="13">
                  <c:v>0.30983050847457599</c:v>
                </c:pt>
                <c:pt idx="14">
                  <c:v>0.50590551181102394</c:v>
                </c:pt>
                <c:pt idx="15">
                  <c:v>0.17626373626373601</c:v>
                </c:pt>
                <c:pt idx="16">
                  <c:v>0.352054794520548</c:v>
                </c:pt>
                <c:pt idx="17">
                  <c:v>0.29209414604707301</c:v>
                </c:pt>
                <c:pt idx="18">
                  <c:v>0.40773569701853302</c:v>
                </c:pt>
                <c:pt idx="19">
                  <c:v>0.34262948207171301</c:v>
                </c:pt>
                <c:pt idx="20">
                  <c:v>0.166816143497758</c:v>
                </c:pt>
                <c:pt idx="21">
                  <c:v>0.156279961649089</c:v>
                </c:pt>
                <c:pt idx="22">
                  <c:v>0.27413411938098697</c:v>
                </c:pt>
                <c:pt idx="23">
                  <c:v>0.15569230769230799</c:v>
                </c:pt>
                <c:pt idx="24">
                  <c:v>0.30613772455089799</c:v>
                </c:pt>
                <c:pt idx="25">
                  <c:v>0.281035795887281</c:v>
                </c:pt>
                <c:pt idx="26">
                  <c:v>0.22719246615656299</c:v>
                </c:pt>
                <c:pt idx="27">
                  <c:v>0.30066815144766101</c:v>
                </c:pt>
                <c:pt idx="28">
                  <c:v>0.170049616599008</c:v>
                </c:pt>
                <c:pt idx="29">
                  <c:v>0.156808803301238</c:v>
                </c:pt>
                <c:pt idx="30">
                  <c:v>0.31050955414012699</c:v>
                </c:pt>
                <c:pt idx="31">
                  <c:v>0.22607204116638099</c:v>
                </c:pt>
                <c:pt idx="32">
                  <c:v>0.25513347022587302</c:v>
                </c:pt>
                <c:pt idx="33">
                  <c:v>0.25221238938053098</c:v>
                </c:pt>
                <c:pt idx="34">
                  <c:v>0.312578353531132</c:v>
                </c:pt>
                <c:pt idx="35">
                  <c:v>0.1540749553837</c:v>
                </c:pt>
                <c:pt idx="36">
                  <c:v>0.26470588235294101</c:v>
                </c:pt>
                <c:pt idx="37">
                  <c:v>0.101002865329513</c:v>
                </c:pt>
                <c:pt idx="38">
                  <c:v>0.20762711864406799</c:v>
                </c:pt>
                <c:pt idx="39">
                  <c:v>0.108326596604689</c:v>
                </c:pt>
                <c:pt idx="40">
                  <c:v>0.31032578685808898</c:v>
                </c:pt>
                <c:pt idx="41">
                  <c:v>0.25845147219192999</c:v>
                </c:pt>
                <c:pt idx="42">
                  <c:v>0.24319868095630701</c:v>
                </c:pt>
                <c:pt idx="43">
                  <c:v>0.22437499999999999</c:v>
                </c:pt>
                <c:pt idx="44">
                  <c:v>0.29099876695437699</c:v>
                </c:pt>
                <c:pt idx="45">
                  <c:v>0.166021505376344</c:v>
                </c:pt>
                <c:pt idx="46">
                  <c:v>8.7780548628428906E-2</c:v>
                </c:pt>
                <c:pt idx="47">
                  <c:v>0.183256427158866</c:v>
                </c:pt>
                <c:pt idx="48">
                  <c:v>0.36654804270462599</c:v>
                </c:pt>
                <c:pt idx="49">
                  <c:v>0.147346368715084</c:v>
                </c:pt>
                <c:pt idx="50">
                  <c:v>0.199226985242446</c:v>
                </c:pt>
                <c:pt idx="51">
                  <c:v>8.1058726220016503E-2</c:v>
                </c:pt>
                <c:pt idx="52">
                  <c:v>0.105442176870748</c:v>
                </c:pt>
                <c:pt idx="53">
                  <c:v>5.7377049180327898E-2</c:v>
                </c:pt>
                <c:pt idx="54">
                  <c:v>0.14914285714285699</c:v>
                </c:pt>
                <c:pt idx="55">
                  <c:v>4.42286947141316E-2</c:v>
                </c:pt>
                <c:pt idx="56">
                  <c:v>0.18654970760233899</c:v>
                </c:pt>
                <c:pt idx="57">
                  <c:v>0.172779136104319</c:v>
                </c:pt>
                <c:pt idx="58">
                  <c:v>7.1839080459770097E-2</c:v>
                </c:pt>
                <c:pt idx="59">
                  <c:v>0.31003382187147699</c:v>
                </c:pt>
                <c:pt idx="60">
                  <c:v>8.8175331294597398E-2</c:v>
                </c:pt>
                <c:pt idx="61">
                  <c:v>0.10873786407767</c:v>
                </c:pt>
                <c:pt idx="62">
                  <c:v>0.101508916323731</c:v>
                </c:pt>
                <c:pt idx="63">
                  <c:v>0.125621890547264</c:v>
                </c:pt>
                <c:pt idx="64">
                  <c:v>0.27802690582959599</c:v>
                </c:pt>
                <c:pt idx="65">
                  <c:v>0.122440451316339</c:v>
                </c:pt>
                <c:pt idx="66">
                  <c:v>0.209505941213258</c:v>
                </c:pt>
                <c:pt idx="67">
                  <c:v>0.108587650816182</c:v>
                </c:pt>
                <c:pt idx="68">
                  <c:v>0.22155688622754499</c:v>
                </c:pt>
                <c:pt idx="69">
                  <c:v>7.3583180987202901E-2</c:v>
                </c:pt>
                <c:pt idx="70">
                  <c:v>8.0025608194622302E-2</c:v>
                </c:pt>
                <c:pt idx="71">
                  <c:v>0.303443794671865</c:v>
                </c:pt>
                <c:pt idx="72">
                  <c:v>6.8041237113402098E-2</c:v>
                </c:pt>
                <c:pt idx="73">
                  <c:v>8.2339791356184799E-2</c:v>
                </c:pt>
                <c:pt idx="74">
                  <c:v>0.109134615384615</c:v>
                </c:pt>
                <c:pt idx="75">
                  <c:v>7.0780399274047195E-2</c:v>
                </c:pt>
                <c:pt idx="76">
                  <c:v>0.222735674676525</c:v>
                </c:pt>
                <c:pt idx="77">
                  <c:v>6.5194532071503705E-2</c:v>
                </c:pt>
                <c:pt idx="78">
                  <c:v>0.21770203408466199</c:v>
                </c:pt>
                <c:pt idx="79">
                  <c:v>0.23006833712984101</c:v>
                </c:pt>
                <c:pt idx="80">
                  <c:v>0.128571428571429</c:v>
                </c:pt>
                <c:pt idx="81">
                  <c:v>7.7511961722488004E-2</c:v>
                </c:pt>
                <c:pt idx="82">
                  <c:v>0.187740805604203</c:v>
                </c:pt>
                <c:pt idx="83">
                  <c:v>0.15309278350515501</c:v>
                </c:pt>
                <c:pt idx="84">
                  <c:v>0.21881390593047001</c:v>
                </c:pt>
                <c:pt idx="85">
                  <c:v>0.14910025706940899</c:v>
                </c:pt>
                <c:pt idx="86">
                  <c:v>9.3908629441624397E-2</c:v>
                </c:pt>
                <c:pt idx="87">
                  <c:v>0.16010006253908701</c:v>
                </c:pt>
                <c:pt idx="88">
                  <c:v>0.17036071273359399</c:v>
                </c:pt>
                <c:pt idx="89">
                  <c:v>0.12932604735883399</c:v>
                </c:pt>
                <c:pt idx="90">
                  <c:v>0.462667101402022</c:v>
                </c:pt>
                <c:pt idx="91">
                  <c:v>0.21083627797408699</c:v>
                </c:pt>
                <c:pt idx="92">
                  <c:v>0.13187325256290799</c:v>
                </c:pt>
                <c:pt idx="93">
                  <c:v>0.18890814558058899</c:v>
                </c:pt>
                <c:pt idx="94">
                  <c:v>9.8609904430929596E-2</c:v>
                </c:pt>
                <c:pt idx="95">
                  <c:v>0.22261035249285499</c:v>
                </c:pt>
                <c:pt idx="96">
                  <c:v>0.16389073950699501</c:v>
                </c:pt>
                <c:pt idx="97">
                  <c:v>8.7623762376237604E-2</c:v>
                </c:pt>
                <c:pt idx="98">
                  <c:v>8.3743842364532001E-2</c:v>
                </c:pt>
                <c:pt idx="99">
                  <c:v>0.179439252336449</c:v>
                </c:pt>
                <c:pt idx="100">
                  <c:v>0.137554585152838</c:v>
                </c:pt>
                <c:pt idx="101">
                  <c:v>0.12302999491611601</c:v>
                </c:pt>
                <c:pt idx="102">
                  <c:v>0.128848886783515</c:v>
                </c:pt>
                <c:pt idx="103">
                  <c:v>0.15635622025832799</c:v>
                </c:pt>
              </c:numCache>
            </c:numRef>
          </c:yVal>
          <c:smooth val="0"/>
        </c:ser>
        <c:dLbls>
          <c:showLegendKey val="0"/>
          <c:showVal val="0"/>
          <c:showCatName val="0"/>
          <c:showSerName val="0"/>
          <c:showPercent val="0"/>
          <c:showBubbleSize val="0"/>
        </c:dLbls>
        <c:axId val="439075352"/>
        <c:axId val="439075744"/>
      </c:scatterChart>
      <c:valAx>
        <c:axId val="439075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Median home value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439075744"/>
        <c:crosses val="autoZero"/>
        <c:crossBetween val="midCat"/>
      </c:valAx>
      <c:valAx>
        <c:axId val="43907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 of vacant homes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075352"/>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1980</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MedianHomeValue!$B$26</c:f>
              <c:strCache>
                <c:ptCount val="1"/>
                <c:pt idx="0">
                  <c:v>VH</c:v>
                </c:pt>
              </c:strCache>
            </c:strRef>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4"/>
                </a:solidFill>
              </a:ln>
              <a:effectLst/>
            </c:spPr>
            <c:trendlineType val="linear"/>
            <c:dispRSqr val="0"/>
            <c:dispEq val="0"/>
          </c:trendline>
          <c:xVal>
            <c:numRef>
              <c:f>MedianHomeValue!$A$27:$A$139</c:f>
              <c:numCache>
                <c:formatCode>General</c:formatCode>
                <c:ptCount val="113"/>
                <c:pt idx="0">
                  <c:v>0</c:v>
                </c:pt>
                <c:pt idx="1">
                  <c:v>0</c:v>
                </c:pt>
                <c:pt idx="2">
                  <c:v>21005.496806315787</c:v>
                </c:pt>
                <c:pt idx="3">
                  <c:v>23652.345258947364</c:v>
                </c:pt>
                <c:pt idx="4">
                  <c:v>24789.012157894733</c:v>
                </c:pt>
                <c:pt idx="5">
                  <c:v>25079.224983157896</c:v>
                </c:pt>
                <c:pt idx="6">
                  <c:v>25694.583658947366</c:v>
                </c:pt>
                <c:pt idx="7">
                  <c:v>25995.545107368416</c:v>
                </c:pt>
                <c:pt idx="8">
                  <c:v>29139.517381052628</c:v>
                </c:pt>
                <c:pt idx="9">
                  <c:v>30109.580621052632</c:v>
                </c:pt>
                <c:pt idx="10">
                  <c:v>30230.502631578947</c:v>
                </c:pt>
                <c:pt idx="11">
                  <c:v>30921.101669473679</c:v>
                </c:pt>
                <c:pt idx="12">
                  <c:v>31861.606195789471</c:v>
                </c:pt>
                <c:pt idx="13">
                  <c:v>32065.83003578947</c:v>
                </c:pt>
                <c:pt idx="14">
                  <c:v>33009.021717894728</c:v>
                </c:pt>
                <c:pt idx="15">
                  <c:v>33170.251065263154</c:v>
                </c:pt>
                <c:pt idx="16">
                  <c:v>33207.871246315786</c:v>
                </c:pt>
                <c:pt idx="17">
                  <c:v>33589.447368421053</c:v>
                </c:pt>
                <c:pt idx="18">
                  <c:v>33589.447368421053</c:v>
                </c:pt>
                <c:pt idx="19">
                  <c:v>33589.447368421053</c:v>
                </c:pt>
                <c:pt idx="20">
                  <c:v>33589.447368421053</c:v>
                </c:pt>
                <c:pt idx="21">
                  <c:v>33589.447368421053</c:v>
                </c:pt>
                <c:pt idx="22">
                  <c:v>35569.881185263155</c:v>
                </c:pt>
                <c:pt idx="23">
                  <c:v>36222.860042105262</c:v>
                </c:pt>
                <c:pt idx="24">
                  <c:v>37399.834277894734</c:v>
                </c:pt>
                <c:pt idx="25">
                  <c:v>37859.337917894729</c:v>
                </c:pt>
                <c:pt idx="26">
                  <c:v>38068.936069473682</c:v>
                </c:pt>
                <c:pt idx="27">
                  <c:v>38646.674564210523</c:v>
                </c:pt>
                <c:pt idx="28">
                  <c:v>39382.955250526313</c:v>
                </c:pt>
                <c:pt idx="29">
                  <c:v>40049.369886315784</c:v>
                </c:pt>
                <c:pt idx="30">
                  <c:v>41089.299176842098</c:v>
                </c:pt>
                <c:pt idx="31">
                  <c:v>41801.395461052634</c:v>
                </c:pt>
                <c:pt idx="32">
                  <c:v>41986.809210526313</c:v>
                </c:pt>
                <c:pt idx="33">
                  <c:v>42975.682541052629</c:v>
                </c:pt>
                <c:pt idx="34">
                  <c:v>43161.096290526315</c:v>
                </c:pt>
                <c:pt idx="35">
                  <c:v>43666.281578947361</c:v>
                </c:pt>
                <c:pt idx="36">
                  <c:v>44147.282465263153</c:v>
                </c:pt>
                <c:pt idx="37">
                  <c:v>44276.265943157887</c:v>
                </c:pt>
                <c:pt idx="38">
                  <c:v>44945.367734736843</c:v>
                </c:pt>
                <c:pt idx="39">
                  <c:v>45251.703494736837</c:v>
                </c:pt>
                <c:pt idx="40">
                  <c:v>45541.916319999997</c:v>
                </c:pt>
                <c:pt idx="41">
                  <c:v>45789.134652631576</c:v>
                </c:pt>
                <c:pt idx="42">
                  <c:v>45923.492442105256</c:v>
                </c:pt>
                <c:pt idx="43">
                  <c:v>46098.157568421047</c:v>
                </c:pt>
                <c:pt idx="44">
                  <c:v>46313.130031578941</c:v>
                </c:pt>
                <c:pt idx="45">
                  <c:v>47705.076730526307</c:v>
                </c:pt>
                <c:pt idx="46">
                  <c:v>48089.340008421044</c:v>
                </c:pt>
                <c:pt idx="47">
                  <c:v>48401.050079999994</c:v>
                </c:pt>
                <c:pt idx="48">
                  <c:v>48873.989498947361</c:v>
                </c:pt>
                <c:pt idx="49">
                  <c:v>50757.685707368408</c:v>
                </c:pt>
                <c:pt idx="50">
                  <c:v>51905.101229473672</c:v>
                </c:pt>
                <c:pt idx="51">
                  <c:v>53366.913978947356</c:v>
                </c:pt>
                <c:pt idx="52">
                  <c:v>53388.411225263153</c:v>
                </c:pt>
                <c:pt idx="53">
                  <c:v>55814.912903157885</c:v>
                </c:pt>
                <c:pt idx="54">
                  <c:v>56371.154151578943</c:v>
                </c:pt>
                <c:pt idx="55">
                  <c:v>57209.546757894728</c:v>
                </c:pt>
                <c:pt idx="56">
                  <c:v>57744.290759999989</c:v>
                </c:pt>
                <c:pt idx="57">
                  <c:v>58609.554924210519</c:v>
                </c:pt>
                <c:pt idx="58">
                  <c:v>58636.426482105257</c:v>
                </c:pt>
                <c:pt idx="59">
                  <c:v>59195.354886315785</c:v>
                </c:pt>
                <c:pt idx="60">
                  <c:v>59227.60075578947</c:v>
                </c:pt>
                <c:pt idx="61">
                  <c:v>62395.757431578939</c:v>
                </c:pt>
                <c:pt idx="62">
                  <c:v>62436.064768421049</c:v>
                </c:pt>
                <c:pt idx="63">
                  <c:v>62943.937212631572</c:v>
                </c:pt>
                <c:pt idx="64">
                  <c:v>63787.704130526305</c:v>
                </c:pt>
                <c:pt idx="65">
                  <c:v>63916.687608421053</c:v>
                </c:pt>
                <c:pt idx="66">
                  <c:v>64776.57746105262</c:v>
                </c:pt>
                <c:pt idx="67">
                  <c:v>65709.020519999991</c:v>
                </c:pt>
                <c:pt idx="68">
                  <c:v>65999.233345263157</c:v>
                </c:pt>
                <c:pt idx="69">
                  <c:v>66778.508524210512</c:v>
                </c:pt>
                <c:pt idx="70">
                  <c:v>68522.472631578945</c:v>
                </c:pt>
                <c:pt idx="71">
                  <c:v>68761.629496842084</c:v>
                </c:pt>
                <c:pt idx="72">
                  <c:v>69589.273479999989</c:v>
                </c:pt>
                <c:pt idx="73">
                  <c:v>71268.745848421036</c:v>
                </c:pt>
                <c:pt idx="74">
                  <c:v>71696.003618947347</c:v>
                </c:pt>
                <c:pt idx="75">
                  <c:v>72085.641208421046</c:v>
                </c:pt>
                <c:pt idx="76">
                  <c:v>73203.498016842103</c:v>
                </c:pt>
                <c:pt idx="77">
                  <c:v>73429.219103157884</c:v>
                </c:pt>
                <c:pt idx="78">
                  <c:v>74778.171309473677</c:v>
                </c:pt>
                <c:pt idx="79">
                  <c:v>75420.401543157874</c:v>
                </c:pt>
                <c:pt idx="80">
                  <c:v>77462.63994315789</c:v>
                </c:pt>
                <c:pt idx="81">
                  <c:v>77556.690395789468</c:v>
                </c:pt>
                <c:pt idx="82">
                  <c:v>77838.841753684203</c:v>
                </c:pt>
                <c:pt idx="83">
                  <c:v>81087.613103157884</c:v>
                </c:pt>
                <c:pt idx="84">
                  <c:v>81649.22866315789</c:v>
                </c:pt>
                <c:pt idx="85">
                  <c:v>81721.781869473678</c:v>
                </c:pt>
                <c:pt idx="86">
                  <c:v>83245.399202105255</c:v>
                </c:pt>
                <c:pt idx="87">
                  <c:v>83479.181755789468</c:v>
                </c:pt>
                <c:pt idx="88">
                  <c:v>83565.170741052629</c:v>
                </c:pt>
                <c:pt idx="89">
                  <c:v>84435.809216842099</c:v>
                </c:pt>
                <c:pt idx="90">
                  <c:v>85892.247654736842</c:v>
                </c:pt>
                <c:pt idx="91">
                  <c:v>86306.06964631578</c:v>
                </c:pt>
                <c:pt idx="92">
                  <c:v>88267.693372631576</c:v>
                </c:pt>
                <c:pt idx="93">
                  <c:v>89361.365778947365</c:v>
                </c:pt>
                <c:pt idx="94">
                  <c:v>96952.580884210518</c:v>
                </c:pt>
                <c:pt idx="95">
                  <c:v>97344.90562947368</c:v>
                </c:pt>
                <c:pt idx="96">
                  <c:v>100488.87790315787</c:v>
                </c:pt>
                <c:pt idx="97">
                  <c:v>101461.62829894735</c:v>
                </c:pt>
                <c:pt idx="98">
                  <c:v>104699.65102526316</c:v>
                </c:pt>
                <c:pt idx="99">
                  <c:v>105247.83080631579</c:v>
                </c:pt>
                <c:pt idx="100">
                  <c:v>105465.49042526315</c:v>
                </c:pt>
                <c:pt idx="101">
                  <c:v>105556.85372210524</c:v>
                </c:pt>
                <c:pt idx="102">
                  <c:v>111543.83682105262</c:v>
                </c:pt>
                <c:pt idx="103">
                  <c:v>116759.60620842103</c:v>
                </c:pt>
                <c:pt idx="104">
                  <c:v>119532.75098315788</c:v>
                </c:pt>
                <c:pt idx="105">
                  <c:v>123216.84157052632</c:v>
                </c:pt>
                <c:pt idx="106">
                  <c:v>133790.79960210525</c:v>
                </c:pt>
                <c:pt idx="107">
                  <c:v>142333.26785684208</c:v>
                </c:pt>
                <c:pt idx="108">
                  <c:v>153278.05338736839</c:v>
                </c:pt>
                <c:pt idx="109">
                  <c:v>172037.08795368418</c:v>
                </c:pt>
                <c:pt idx="110">
                  <c:v>172278.93197473683</c:v>
                </c:pt>
                <c:pt idx="111">
                  <c:v>241844.02105263158</c:v>
                </c:pt>
                <c:pt idx="112">
                  <c:v>326836.07151789468</c:v>
                </c:pt>
              </c:numCache>
            </c:numRef>
          </c:xVal>
          <c:yVal>
            <c:numRef>
              <c:f>MedianHomeValue!$B$27:$B$139</c:f>
              <c:numCache>
                <c:formatCode>General</c:formatCode>
                <c:ptCount val="113"/>
                <c:pt idx="0">
                  <c:v>0</c:v>
                </c:pt>
                <c:pt idx="1">
                  <c:v>0.15177713736791501</c:v>
                </c:pt>
                <c:pt idx="2">
                  <c:v>0.28583403185247303</c:v>
                </c:pt>
                <c:pt idx="3">
                  <c:v>0.23674911660777401</c:v>
                </c:pt>
                <c:pt idx="4">
                  <c:v>0.23960612691466099</c:v>
                </c:pt>
                <c:pt idx="5">
                  <c:v>0.28140703517587901</c:v>
                </c:pt>
                <c:pt idx="6">
                  <c:v>0.25188624492164802</c:v>
                </c:pt>
                <c:pt idx="7">
                  <c:v>0.146078431372549</c:v>
                </c:pt>
                <c:pt idx="8">
                  <c:v>0.21648690292758099</c:v>
                </c:pt>
                <c:pt idx="9">
                  <c:v>0.19228764981761301</c:v>
                </c:pt>
                <c:pt idx="10">
                  <c:v>0.24953271028037399</c:v>
                </c:pt>
                <c:pt idx="11">
                  <c:v>0.15561357702349901</c:v>
                </c:pt>
                <c:pt idx="12">
                  <c:v>0.17993079584775101</c:v>
                </c:pt>
                <c:pt idx="13">
                  <c:v>0.22768532526474999</c:v>
                </c:pt>
                <c:pt idx="14">
                  <c:v>0.12802498048399699</c:v>
                </c:pt>
                <c:pt idx="15">
                  <c:v>0.110936682365254</c:v>
                </c:pt>
                <c:pt idx="16">
                  <c:v>0.19000494804552201</c:v>
                </c:pt>
                <c:pt idx="17">
                  <c:v>6.7684478371501294E-2</c:v>
                </c:pt>
                <c:pt idx="18">
                  <c:v>0.36842105263157898</c:v>
                </c:pt>
                <c:pt idx="19">
                  <c:v>0.54143646408839796</c:v>
                </c:pt>
                <c:pt idx="20">
                  <c:v>0.20795107033639099</c:v>
                </c:pt>
                <c:pt idx="21">
                  <c:v>4.50297366185217E-2</c:v>
                </c:pt>
                <c:pt idx="22">
                  <c:v>0.19339622641509399</c:v>
                </c:pt>
                <c:pt idx="23">
                  <c:v>0.23642172523961699</c:v>
                </c:pt>
                <c:pt idx="24">
                  <c:v>0.168421052631579</c:v>
                </c:pt>
                <c:pt idx="25">
                  <c:v>0.165770171149144</c:v>
                </c:pt>
                <c:pt idx="26">
                  <c:v>0.18146718146718099</c:v>
                </c:pt>
                <c:pt idx="27">
                  <c:v>0.122448979591837</c:v>
                </c:pt>
                <c:pt idx="28">
                  <c:v>0.165497076023392</c:v>
                </c:pt>
                <c:pt idx="29">
                  <c:v>0.42596063730084299</c:v>
                </c:pt>
                <c:pt idx="30">
                  <c:v>0.27195027195027199</c:v>
                </c:pt>
                <c:pt idx="31">
                  <c:v>0.16593647316538901</c:v>
                </c:pt>
                <c:pt idx="32">
                  <c:v>5.6136488717666501E-2</c:v>
                </c:pt>
                <c:pt idx="33">
                  <c:v>0.10369702434625799</c:v>
                </c:pt>
                <c:pt idx="34">
                  <c:v>0.12065439672801601</c:v>
                </c:pt>
                <c:pt idx="35">
                  <c:v>0.272452068617558</c:v>
                </c:pt>
                <c:pt idx="36">
                  <c:v>0.12551319648093801</c:v>
                </c:pt>
                <c:pt idx="37">
                  <c:v>0.30457179652285898</c:v>
                </c:pt>
                <c:pt idx="38">
                  <c:v>9.7536450477626893E-2</c:v>
                </c:pt>
                <c:pt idx="39">
                  <c:v>0.207958313595452</c:v>
                </c:pt>
                <c:pt idx="40">
                  <c:v>0.122706422018349</c:v>
                </c:pt>
                <c:pt idx="41">
                  <c:v>0.13692242475625299</c:v>
                </c:pt>
                <c:pt idx="42">
                  <c:v>9.2198581560283696E-2</c:v>
                </c:pt>
                <c:pt idx="43">
                  <c:v>0.167694204685573</c:v>
                </c:pt>
                <c:pt idx="44">
                  <c:v>0.131777108433735</c:v>
                </c:pt>
                <c:pt idx="45">
                  <c:v>0.10506465517241401</c:v>
                </c:pt>
                <c:pt idx="46">
                  <c:v>8.8289393010423101E-2</c:v>
                </c:pt>
                <c:pt idx="47">
                  <c:v>6.1023622047244097E-2</c:v>
                </c:pt>
                <c:pt idx="48">
                  <c:v>0.107806691449814</c:v>
                </c:pt>
                <c:pt idx="49">
                  <c:v>8.6107091172214198E-2</c:v>
                </c:pt>
                <c:pt idx="50">
                  <c:v>0.118018967334036</c:v>
                </c:pt>
                <c:pt idx="51">
                  <c:v>6.3796680497925307E-2</c:v>
                </c:pt>
                <c:pt idx="52">
                  <c:v>8.5344827586206901E-2</c:v>
                </c:pt>
                <c:pt idx="53">
                  <c:v>9.5222072678331104E-2</c:v>
                </c:pt>
                <c:pt idx="54">
                  <c:v>8.7837837837837801E-2</c:v>
                </c:pt>
                <c:pt idx="55">
                  <c:v>0.17165354330708699</c:v>
                </c:pt>
                <c:pt idx="56">
                  <c:v>9.0094574415131898E-2</c:v>
                </c:pt>
                <c:pt idx="57">
                  <c:v>7.9052823315118398E-2</c:v>
                </c:pt>
                <c:pt idx="58">
                  <c:v>0.116784630940344</c:v>
                </c:pt>
                <c:pt idx="59">
                  <c:v>4.9396681749622903E-2</c:v>
                </c:pt>
                <c:pt idx="60">
                  <c:v>5.8319039451114899E-2</c:v>
                </c:pt>
                <c:pt idx="61">
                  <c:v>4.0920716112532E-2</c:v>
                </c:pt>
                <c:pt idx="62">
                  <c:v>5.6596839397280399E-2</c:v>
                </c:pt>
                <c:pt idx="63">
                  <c:v>1.5962441314554002E-2</c:v>
                </c:pt>
                <c:pt idx="64">
                  <c:v>4.98834498834499E-2</c:v>
                </c:pt>
                <c:pt idx="65">
                  <c:v>0.203796761585706</c:v>
                </c:pt>
                <c:pt idx="66">
                  <c:v>8.12603648424544E-2</c:v>
                </c:pt>
                <c:pt idx="67">
                  <c:v>4.5045045045045001E-2</c:v>
                </c:pt>
                <c:pt idx="68">
                  <c:v>7.3649754500818301E-2</c:v>
                </c:pt>
                <c:pt idx="69">
                  <c:v>6.3260340632603398E-2</c:v>
                </c:pt>
                <c:pt idx="70">
                  <c:v>0.160796324655436</c:v>
                </c:pt>
                <c:pt idx="71">
                  <c:v>4.5283018867924497E-2</c:v>
                </c:pt>
                <c:pt idx="72">
                  <c:v>5.1566579634464801E-2</c:v>
                </c:pt>
                <c:pt idx="73">
                  <c:v>3.21678321678322E-2</c:v>
                </c:pt>
                <c:pt idx="74">
                  <c:v>3.6802030456852798E-2</c:v>
                </c:pt>
                <c:pt idx="75">
                  <c:v>4.5300113250283103E-2</c:v>
                </c:pt>
                <c:pt idx="76">
                  <c:v>1.98714202220923E-2</c:v>
                </c:pt>
                <c:pt idx="77">
                  <c:v>4.08496732026144E-2</c:v>
                </c:pt>
                <c:pt idx="78">
                  <c:v>5.7012542759407099E-2</c:v>
                </c:pt>
                <c:pt idx="79">
                  <c:v>4.0054310930074701E-2</c:v>
                </c:pt>
                <c:pt idx="80">
                  <c:v>4.3272481406355597E-2</c:v>
                </c:pt>
                <c:pt idx="81">
                  <c:v>3.9156626506024098E-2</c:v>
                </c:pt>
                <c:pt idx="82">
                  <c:v>4.39453125E-2</c:v>
                </c:pt>
                <c:pt idx="83">
                  <c:v>2.5780189959294399E-2</c:v>
                </c:pt>
                <c:pt idx="84">
                  <c:v>0.25350701402805598</c:v>
                </c:pt>
                <c:pt idx="85">
                  <c:v>4.66765140324963E-2</c:v>
                </c:pt>
                <c:pt idx="86">
                  <c:v>3.9067854694996601E-2</c:v>
                </c:pt>
                <c:pt idx="87">
                  <c:v>0.13573557301544301</c:v>
                </c:pt>
                <c:pt idx="88">
                  <c:v>5.1063829787233997E-3</c:v>
                </c:pt>
                <c:pt idx="89">
                  <c:v>4.0196078431372601E-2</c:v>
                </c:pt>
                <c:pt idx="90">
                  <c:v>8.6642599277978294E-2</c:v>
                </c:pt>
                <c:pt idx="91">
                  <c:v>2.0068807339449501E-2</c:v>
                </c:pt>
                <c:pt idx="92">
                  <c:v>3.8677130044843099E-2</c:v>
                </c:pt>
                <c:pt idx="93">
                  <c:v>2.2426095820591199E-2</c:v>
                </c:pt>
                <c:pt idx="94">
                  <c:v>0.127935222672065</c:v>
                </c:pt>
                <c:pt idx="95">
                  <c:v>9.8280098280098295E-3</c:v>
                </c:pt>
                <c:pt idx="96">
                  <c:v>0.484732824427481</c:v>
                </c:pt>
                <c:pt idx="97">
                  <c:v>5.9880239520958096E-3</c:v>
                </c:pt>
                <c:pt idx="98">
                  <c:v>3.24200913242009E-2</c:v>
                </c:pt>
                <c:pt idx="99">
                  <c:v>0.21377331420373</c:v>
                </c:pt>
                <c:pt idx="100">
                  <c:v>2.4408284023668601E-2</c:v>
                </c:pt>
                <c:pt idx="101">
                  <c:v>2.1344717182497301E-2</c:v>
                </c:pt>
                <c:pt idx="102">
                  <c:v>3.41726618705036E-2</c:v>
                </c:pt>
                <c:pt idx="103">
                  <c:v>1.7999999999999999E-2</c:v>
                </c:pt>
                <c:pt idx="104">
                  <c:v>8.3773584905660406E-2</c:v>
                </c:pt>
                <c:pt idx="105">
                  <c:v>2.1921341070277201E-2</c:v>
                </c:pt>
                <c:pt idx="106">
                  <c:v>2.9477196885428301E-2</c:v>
                </c:pt>
                <c:pt idx="107">
                  <c:v>2.6289180990899899E-2</c:v>
                </c:pt>
                <c:pt idx="108">
                  <c:v>0.15890985324947601</c:v>
                </c:pt>
                <c:pt idx="109">
                  <c:v>0.14463276836158201</c:v>
                </c:pt>
                <c:pt idx="110">
                  <c:v>0.118761552680222</c:v>
                </c:pt>
                <c:pt idx="111">
                  <c:v>0.185249912617966</c:v>
                </c:pt>
                <c:pt idx="112">
                  <c:v>0.31104855735397602</c:v>
                </c:pt>
              </c:numCache>
            </c:numRef>
          </c:yVal>
          <c:smooth val="0"/>
        </c:ser>
        <c:dLbls>
          <c:showLegendKey val="0"/>
          <c:showVal val="0"/>
          <c:showCatName val="0"/>
          <c:showSerName val="0"/>
          <c:showPercent val="0"/>
          <c:showBubbleSize val="0"/>
        </c:dLbls>
        <c:axId val="436812360"/>
        <c:axId val="436812752"/>
      </c:scatterChart>
      <c:valAx>
        <c:axId val="436812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Median home value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436812752"/>
        <c:crosses val="autoZero"/>
        <c:crossBetween val="midCat"/>
        <c:majorUnit val="100000"/>
      </c:valAx>
      <c:valAx>
        <c:axId val="43681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 of Vacant Homes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12360"/>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29</Pages>
  <Words>7926</Words>
  <Characters>45179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Sam</cp:lastModifiedBy>
  <cp:revision>8</cp:revision>
  <dcterms:created xsi:type="dcterms:W3CDTF">2016-11-27T22:29:00Z</dcterms:created>
  <dcterms:modified xsi:type="dcterms:W3CDTF">2016-11-27T22:43:00Z</dcterms:modified>
</cp:coreProperties>
</file>