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E0" w:rsidRPr="00FA414B" w:rsidRDefault="00C25497" w:rsidP="00D83B34">
      <w:pPr>
        <w:jc w:val="center"/>
        <w:rPr>
          <w:b/>
          <w:sz w:val="32"/>
          <w:szCs w:val="32"/>
        </w:rPr>
      </w:pPr>
      <w:r w:rsidRPr="00FA414B">
        <w:rPr>
          <w:b/>
          <w:sz w:val="32"/>
          <w:szCs w:val="32"/>
        </w:rPr>
        <w:t>GEOG 596B: Individual Studies -  Capstone Project</w:t>
      </w:r>
    </w:p>
    <w:p w:rsidR="00D83B34" w:rsidRPr="00FA414B" w:rsidRDefault="00D83B34" w:rsidP="00D83B34">
      <w:pPr>
        <w:jc w:val="center"/>
        <w:rPr>
          <w:b/>
          <w:sz w:val="32"/>
          <w:szCs w:val="32"/>
        </w:rPr>
      </w:pPr>
      <w:r w:rsidRPr="00FA414B">
        <w:rPr>
          <w:b/>
          <w:sz w:val="32"/>
          <w:szCs w:val="32"/>
        </w:rPr>
        <w:t>GIS for Reservoir Management: Estimating Original Gas In Place</w:t>
      </w:r>
    </w:p>
    <w:p w:rsidR="00D83B34" w:rsidRPr="00FA414B" w:rsidRDefault="00D83B34" w:rsidP="00D83B34">
      <w:pPr>
        <w:jc w:val="center"/>
        <w:rPr>
          <w:b/>
          <w:sz w:val="32"/>
          <w:szCs w:val="32"/>
        </w:rPr>
      </w:pPr>
      <w:r w:rsidRPr="00FA414B">
        <w:rPr>
          <w:b/>
          <w:sz w:val="32"/>
          <w:szCs w:val="32"/>
        </w:rPr>
        <w:t>Jeffrey Vu (jcv136)</w:t>
      </w:r>
      <w:r w:rsidRPr="00FA414B">
        <w:rPr>
          <w:b/>
          <w:sz w:val="32"/>
          <w:szCs w:val="32"/>
        </w:rPr>
        <w:br/>
        <w:t>Penn State University</w:t>
      </w:r>
    </w:p>
    <w:p w:rsidR="00D83B34" w:rsidRPr="004B4C3B" w:rsidRDefault="00D83B34" w:rsidP="00D83B34">
      <w:pPr>
        <w:rPr>
          <w:b/>
          <w:sz w:val="32"/>
          <w:szCs w:val="32"/>
        </w:rPr>
      </w:pPr>
      <w:r w:rsidRPr="00D83B34">
        <w:rPr>
          <w:sz w:val="28"/>
          <w:szCs w:val="28"/>
        </w:rPr>
        <w:br/>
      </w:r>
      <w:r w:rsidRPr="004B4C3B">
        <w:rPr>
          <w:b/>
          <w:sz w:val="32"/>
          <w:szCs w:val="32"/>
        </w:rPr>
        <w:t>Abstract</w:t>
      </w:r>
    </w:p>
    <w:p w:rsidR="00D83B34" w:rsidRPr="004B4C3B" w:rsidRDefault="00D83B34" w:rsidP="00D83B34">
      <w:pPr>
        <w:rPr>
          <w:sz w:val="24"/>
          <w:szCs w:val="24"/>
        </w:rPr>
      </w:pPr>
      <w:r w:rsidRPr="004B4C3B">
        <w:rPr>
          <w:sz w:val="24"/>
          <w:szCs w:val="24"/>
        </w:rPr>
        <w:t>Reservoir management plays an important role in the oil and gas industry. The purpose of reservoir management is to find out how much of the oil or gas in a prospect or field can be extracted to obtain the greatest economic recovery from a reservoir. Volumetric estimation is the common technique</w:t>
      </w:r>
      <w:r w:rsidR="00AA4D7A">
        <w:rPr>
          <w:sz w:val="24"/>
          <w:szCs w:val="24"/>
        </w:rPr>
        <w:t xml:space="preserve"> that</w:t>
      </w:r>
      <w:r w:rsidRPr="004B4C3B">
        <w:rPr>
          <w:sz w:val="24"/>
          <w:szCs w:val="24"/>
        </w:rPr>
        <w:t xml:space="preserve"> the geoscientist</w:t>
      </w:r>
      <w:r w:rsidR="004B4C3B">
        <w:rPr>
          <w:sz w:val="24"/>
          <w:szCs w:val="24"/>
        </w:rPr>
        <w:t>s use</w:t>
      </w:r>
      <w:r w:rsidRPr="004B4C3B">
        <w:rPr>
          <w:sz w:val="24"/>
          <w:szCs w:val="24"/>
        </w:rPr>
        <w:t xml:space="preserve"> to calculate hydrocarbons in place based on geologic mapping data. The preferred methodology of calculating Original Gas in Place (OGIP) is typically evaluated from data covering a prospect or field in a spreadsheet or in the </w:t>
      </w:r>
      <w:hyperlink r:id="rId6" w:history="1">
        <w:r w:rsidRPr="002B6E66">
          <w:rPr>
            <w:rStyle w:val="Hyperlink"/>
            <w:sz w:val="24"/>
            <w:szCs w:val="24"/>
          </w:rPr>
          <w:t>Petra</w:t>
        </w:r>
      </w:hyperlink>
      <w:r w:rsidRPr="004B4C3B">
        <w:rPr>
          <w:sz w:val="24"/>
          <w:szCs w:val="24"/>
        </w:rPr>
        <w:t xml:space="preserve"> application. Any changes that effect volume, such as a more detailed delineation of the reservoir, </w:t>
      </w:r>
      <w:r w:rsidR="00FA414B" w:rsidRPr="004B4C3B">
        <w:rPr>
          <w:sz w:val="24"/>
          <w:szCs w:val="24"/>
        </w:rPr>
        <w:t>demands</w:t>
      </w:r>
      <w:r w:rsidRPr="004B4C3B">
        <w:rPr>
          <w:sz w:val="24"/>
          <w:szCs w:val="24"/>
        </w:rPr>
        <w:t xml:space="preserve"> that data in the spreadsheet be updated and the results be recalculated. </w:t>
      </w:r>
    </w:p>
    <w:p w:rsidR="004B4C3B" w:rsidRDefault="00D83B34">
      <w:pPr>
        <w:rPr>
          <w:b/>
          <w:sz w:val="24"/>
          <w:szCs w:val="24"/>
        </w:rPr>
      </w:pPr>
      <w:r w:rsidRPr="004B4C3B">
        <w:rPr>
          <w:sz w:val="24"/>
          <w:szCs w:val="24"/>
        </w:rPr>
        <w:t xml:space="preserve">This project focuses on creating a workflow using out-of-the-box tools in </w:t>
      </w:r>
      <w:r w:rsidR="002B1469">
        <w:rPr>
          <w:sz w:val="24"/>
          <w:szCs w:val="24"/>
        </w:rPr>
        <w:t xml:space="preserve">Esri’s </w:t>
      </w:r>
      <w:r w:rsidRPr="004B4C3B">
        <w:rPr>
          <w:sz w:val="24"/>
          <w:szCs w:val="24"/>
        </w:rPr>
        <w:t xml:space="preserve">ArcToolbox to help the </w:t>
      </w:r>
      <w:r w:rsidR="00664E7D">
        <w:rPr>
          <w:sz w:val="24"/>
          <w:szCs w:val="24"/>
        </w:rPr>
        <w:t>r</w:t>
      </w:r>
      <w:r w:rsidRPr="004B4C3B">
        <w:rPr>
          <w:sz w:val="24"/>
          <w:szCs w:val="24"/>
        </w:rPr>
        <w:t xml:space="preserve">eservoir </w:t>
      </w:r>
      <w:r w:rsidR="00664E7D">
        <w:rPr>
          <w:sz w:val="24"/>
          <w:szCs w:val="24"/>
        </w:rPr>
        <w:t>e</w:t>
      </w:r>
      <w:r w:rsidRPr="004B4C3B">
        <w:rPr>
          <w:sz w:val="24"/>
          <w:szCs w:val="24"/>
        </w:rPr>
        <w:t xml:space="preserve">ngineers monitor and study the reservoirs, based on the geologic mapping data and reservoir engineering parameters. The workflow will eliminate the steps in data exchanges between a spreadsheet and </w:t>
      </w:r>
      <w:r w:rsidR="002B1469">
        <w:rPr>
          <w:sz w:val="24"/>
          <w:szCs w:val="24"/>
        </w:rPr>
        <w:t xml:space="preserve">Esri’s </w:t>
      </w:r>
      <w:r w:rsidRPr="004B4C3B">
        <w:rPr>
          <w:sz w:val="24"/>
          <w:szCs w:val="24"/>
        </w:rPr>
        <w:t>ArcGIS</w:t>
      </w:r>
      <w:r w:rsidR="002B1469">
        <w:rPr>
          <w:sz w:val="24"/>
          <w:szCs w:val="24"/>
        </w:rPr>
        <w:t xml:space="preserve"> mapping software</w:t>
      </w:r>
      <w:r w:rsidRPr="004B4C3B">
        <w:rPr>
          <w:sz w:val="24"/>
          <w:szCs w:val="24"/>
        </w:rPr>
        <w:t>, and allow users to make assumptions related to input data and to run different scenarios. The workflow is considered a screening procedure to quickly assess a field without spending considerable time running complicated simulation models.</w:t>
      </w:r>
      <w:r w:rsidR="004B4C3B">
        <w:rPr>
          <w:sz w:val="24"/>
          <w:szCs w:val="24"/>
        </w:rPr>
        <w:br/>
      </w:r>
    </w:p>
    <w:p w:rsidR="00C25497" w:rsidRPr="004B4C3B" w:rsidRDefault="00D83B34">
      <w:pPr>
        <w:rPr>
          <w:b/>
          <w:sz w:val="32"/>
          <w:szCs w:val="32"/>
        </w:rPr>
      </w:pPr>
      <w:r w:rsidRPr="004B4C3B">
        <w:rPr>
          <w:b/>
          <w:sz w:val="32"/>
          <w:szCs w:val="32"/>
        </w:rPr>
        <w:t>Background</w:t>
      </w:r>
    </w:p>
    <w:p w:rsidR="00DC0636" w:rsidRPr="004B4C3B" w:rsidRDefault="00D83B34" w:rsidP="00B95F56">
      <w:pPr>
        <w:rPr>
          <w:sz w:val="24"/>
          <w:szCs w:val="24"/>
        </w:rPr>
      </w:pPr>
      <w:r w:rsidRPr="004B4C3B">
        <w:rPr>
          <w:sz w:val="24"/>
          <w:szCs w:val="24"/>
        </w:rPr>
        <w:t xml:space="preserve">Reservoir management basically is the dynamic process </w:t>
      </w:r>
      <w:r w:rsidR="00664E7D">
        <w:rPr>
          <w:sz w:val="24"/>
          <w:szCs w:val="24"/>
        </w:rPr>
        <w:t>by which</w:t>
      </w:r>
      <w:r w:rsidR="00664E7D" w:rsidRPr="004B4C3B">
        <w:rPr>
          <w:sz w:val="24"/>
          <w:szCs w:val="24"/>
        </w:rPr>
        <w:t xml:space="preserve"> </w:t>
      </w:r>
      <w:r w:rsidRPr="004B4C3B">
        <w:rPr>
          <w:sz w:val="24"/>
          <w:szCs w:val="24"/>
        </w:rPr>
        <w:t>geoscientists</w:t>
      </w:r>
      <w:r w:rsidR="00793350">
        <w:rPr>
          <w:sz w:val="24"/>
          <w:szCs w:val="24"/>
        </w:rPr>
        <w:t xml:space="preserve"> and reservoir engineers use geology and</w:t>
      </w:r>
      <w:r w:rsidRPr="004B4C3B">
        <w:rPr>
          <w:sz w:val="24"/>
          <w:szCs w:val="24"/>
        </w:rPr>
        <w:t xml:space="preserve"> petroleum engineering to forecast and manage the recovery of oil and gas in place from a prospect</w:t>
      </w:r>
      <w:r w:rsidR="00100B53">
        <w:rPr>
          <w:sz w:val="24"/>
          <w:szCs w:val="24"/>
        </w:rPr>
        <w:t xml:space="preserve"> or field</w:t>
      </w:r>
      <w:r w:rsidRPr="004B4C3B">
        <w:rPr>
          <w:sz w:val="24"/>
          <w:szCs w:val="24"/>
        </w:rPr>
        <w:t>.</w:t>
      </w:r>
      <w:r w:rsidR="00174C12">
        <w:rPr>
          <w:sz w:val="24"/>
          <w:szCs w:val="24"/>
        </w:rPr>
        <w:t xml:space="preserve"> It is</w:t>
      </w:r>
      <w:r w:rsidR="00B95F56" w:rsidRPr="004B4C3B">
        <w:rPr>
          <w:sz w:val="24"/>
          <w:szCs w:val="24"/>
        </w:rPr>
        <w:t xml:space="preserve"> very important in the petroleum industry</w:t>
      </w:r>
      <w:r w:rsidR="00D63B60" w:rsidRPr="004B4C3B">
        <w:rPr>
          <w:sz w:val="24"/>
          <w:szCs w:val="24"/>
        </w:rPr>
        <w:t xml:space="preserve"> because it provides the operators the </w:t>
      </w:r>
      <w:r w:rsidR="00DC0636" w:rsidRPr="004B4C3B">
        <w:rPr>
          <w:sz w:val="24"/>
          <w:szCs w:val="24"/>
        </w:rPr>
        <w:t>confidence</w:t>
      </w:r>
      <w:r w:rsidR="00D63B60" w:rsidRPr="004B4C3B">
        <w:rPr>
          <w:sz w:val="24"/>
          <w:szCs w:val="24"/>
        </w:rPr>
        <w:t xml:space="preserve"> to move forward with development and investment</w:t>
      </w:r>
      <w:r w:rsidR="00076816">
        <w:rPr>
          <w:sz w:val="24"/>
          <w:szCs w:val="24"/>
        </w:rPr>
        <w:t>. The objectives of r</w:t>
      </w:r>
      <w:r w:rsidR="00B95F56" w:rsidRPr="004B4C3B">
        <w:rPr>
          <w:sz w:val="24"/>
          <w:szCs w:val="24"/>
        </w:rPr>
        <w:t xml:space="preserve">eservoir management are to increase oil and gas production, decrease </w:t>
      </w:r>
      <w:r w:rsidR="009D1A90">
        <w:rPr>
          <w:sz w:val="24"/>
          <w:szCs w:val="24"/>
        </w:rPr>
        <w:t xml:space="preserve">the </w:t>
      </w:r>
      <w:r w:rsidR="00B95F56" w:rsidRPr="004B4C3B">
        <w:rPr>
          <w:sz w:val="24"/>
          <w:szCs w:val="24"/>
        </w:rPr>
        <w:t>risk, maximize recovery and minimize costs.</w:t>
      </w:r>
    </w:p>
    <w:p w:rsidR="00DC0636" w:rsidRPr="004B4C3B" w:rsidRDefault="00976D4E" w:rsidP="00DC063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Pr="00976D4E">
        <w:rPr>
          <w:sz w:val="24"/>
          <w:szCs w:val="24"/>
          <w:lang w:val="en-GB"/>
        </w:rPr>
        <w:t xml:space="preserve">American Association of Petroleum Geologists </w:t>
      </w:r>
      <w:r w:rsidR="00915472">
        <w:rPr>
          <w:sz w:val="24"/>
          <w:szCs w:val="24"/>
          <w:lang w:val="en-GB"/>
        </w:rPr>
        <w:t>considers f</w:t>
      </w:r>
      <w:r w:rsidR="00915472" w:rsidRPr="00915472">
        <w:rPr>
          <w:sz w:val="24"/>
          <w:szCs w:val="24"/>
          <w:lang w:val="en-GB"/>
        </w:rPr>
        <w:t>orecasting hydrocarbon an advanced process that needs the combination of geological and engineering data</w:t>
      </w:r>
      <w:r w:rsidR="00DC0636" w:rsidRPr="004B4C3B">
        <w:rPr>
          <w:sz w:val="24"/>
          <w:szCs w:val="24"/>
          <w:lang w:val="en-GB"/>
        </w:rPr>
        <w:t xml:space="preserve">. It depends </w:t>
      </w:r>
      <w:r w:rsidR="00DC0636" w:rsidRPr="004B4C3B">
        <w:rPr>
          <w:sz w:val="24"/>
          <w:szCs w:val="24"/>
          <w:lang w:val="en-GB"/>
        </w:rPr>
        <w:lastRenderedPageBreak/>
        <w:t>on the availab</w:t>
      </w:r>
      <w:r w:rsidR="00664E7D">
        <w:rPr>
          <w:sz w:val="24"/>
          <w:szCs w:val="24"/>
          <w:lang w:val="en-GB"/>
        </w:rPr>
        <w:t>le</w:t>
      </w:r>
      <w:r w:rsidR="00DC0636" w:rsidRPr="004B4C3B">
        <w:rPr>
          <w:sz w:val="24"/>
          <w:szCs w:val="24"/>
          <w:lang w:val="en-GB"/>
        </w:rPr>
        <w:t xml:space="preserve"> </w:t>
      </w:r>
      <w:r w:rsidR="004F7445">
        <w:rPr>
          <w:sz w:val="24"/>
          <w:szCs w:val="24"/>
          <w:lang w:val="en-GB"/>
        </w:rPr>
        <w:t>data,</w:t>
      </w:r>
      <w:r w:rsidR="00371787">
        <w:rPr>
          <w:sz w:val="24"/>
          <w:szCs w:val="24"/>
          <w:lang w:val="en-GB"/>
        </w:rPr>
        <w:t xml:space="preserve"> </w:t>
      </w:r>
      <w:r w:rsidR="00664E7D">
        <w:rPr>
          <w:sz w:val="24"/>
          <w:szCs w:val="24"/>
          <w:lang w:val="en-GB"/>
        </w:rPr>
        <w:t xml:space="preserve">and </w:t>
      </w:r>
      <w:r w:rsidR="00371787">
        <w:rPr>
          <w:sz w:val="24"/>
          <w:szCs w:val="24"/>
          <w:lang w:val="en-GB"/>
        </w:rPr>
        <w:t xml:space="preserve">one or more </w:t>
      </w:r>
      <w:r w:rsidR="00DC0636" w:rsidRPr="004B4C3B">
        <w:rPr>
          <w:sz w:val="24"/>
          <w:szCs w:val="24"/>
          <w:lang w:val="en-GB"/>
        </w:rPr>
        <w:t>of these methods</w:t>
      </w:r>
      <w:r w:rsidR="006A19BF">
        <w:rPr>
          <w:sz w:val="24"/>
          <w:szCs w:val="24"/>
          <w:lang w:val="en-GB"/>
        </w:rPr>
        <w:t xml:space="preserve"> (AA</w:t>
      </w:r>
      <w:r w:rsidR="00664E7D">
        <w:rPr>
          <w:sz w:val="24"/>
          <w:szCs w:val="24"/>
          <w:lang w:val="en-GB"/>
        </w:rPr>
        <w:t>PG, 2014</w:t>
      </w:r>
      <w:r w:rsidR="006A19BF">
        <w:rPr>
          <w:sz w:val="24"/>
          <w:szCs w:val="24"/>
          <w:lang w:val="en-GB"/>
        </w:rPr>
        <w:t>)</w:t>
      </w:r>
      <w:r w:rsidR="00DC0636" w:rsidRPr="004B4C3B">
        <w:rPr>
          <w:sz w:val="24"/>
          <w:szCs w:val="24"/>
          <w:lang w:val="en-GB"/>
        </w:rPr>
        <w:t xml:space="preserve"> may be used to estimate reserves:</w:t>
      </w:r>
    </w:p>
    <w:p w:rsidR="00DC0636" w:rsidRPr="004B4C3B" w:rsidRDefault="00DC0636" w:rsidP="00DC063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B4C3B">
        <w:rPr>
          <w:sz w:val="24"/>
          <w:szCs w:val="24"/>
        </w:rPr>
        <w:t>Analogy</w:t>
      </w:r>
    </w:p>
    <w:p w:rsidR="00DC0636" w:rsidRPr="004B4C3B" w:rsidRDefault="00DC0636" w:rsidP="00DC063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B4C3B">
        <w:rPr>
          <w:sz w:val="24"/>
          <w:szCs w:val="24"/>
        </w:rPr>
        <w:t>Material balance</w:t>
      </w:r>
    </w:p>
    <w:p w:rsidR="00DC0636" w:rsidRPr="004B4C3B" w:rsidRDefault="00DC0636" w:rsidP="00DC063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B4C3B">
        <w:rPr>
          <w:sz w:val="24"/>
          <w:szCs w:val="24"/>
        </w:rPr>
        <w:t>Production history</w:t>
      </w:r>
    </w:p>
    <w:p w:rsidR="00DC0636" w:rsidRPr="004B4C3B" w:rsidRDefault="00DC0636" w:rsidP="00DC063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B4C3B">
        <w:rPr>
          <w:sz w:val="24"/>
          <w:szCs w:val="24"/>
        </w:rPr>
        <w:t>Volumetric</w:t>
      </w:r>
    </w:p>
    <w:p w:rsidR="00DC0636" w:rsidRPr="004B4C3B" w:rsidRDefault="00DC0636" w:rsidP="00DC0636">
      <w:pPr>
        <w:rPr>
          <w:sz w:val="24"/>
          <w:szCs w:val="24"/>
        </w:rPr>
      </w:pPr>
      <w:r w:rsidRPr="004B4C3B">
        <w:rPr>
          <w:sz w:val="24"/>
          <w:szCs w:val="24"/>
          <w:lang w:val="en-GB"/>
        </w:rPr>
        <w:t xml:space="preserve">Volumetric methods are primarily used to evaluate the in-place hydrocarbons in new, non-producing wells and pools and new petroleum basins. </w:t>
      </w:r>
      <w:r w:rsidR="00371787">
        <w:rPr>
          <w:sz w:val="24"/>
          <w:szCs w:val="24"/>
          <w:lang w:val="en-GB"/>
        </w:rPr>
        <w:t>However,</w:t>
      </w:r>
      <w:r w:rsidRPr="004B4C3B">
        <w:rPr>
          <w:sz w:val="24"/>
          <w:szCs w:val="24"/>
          <w:lang w:val="en-GB"/>
        </w:rPr>
        <w:t xml:space="preserve"> even after pressure and production data exists, volumetric estimation </w:t>
      </w:r>
      <w:r w:rsidR="00804162">
        <w:rPr>
          <w:sz w:val="24"/>
          <w:szCs w:val="24"/>
          <w:lang w:val="en-GB"/>
        </w:rPr>
        <w:t>provides</w:t>
      </w:r>
      <w:r w:rsidRPr="004B4C3B">
        <w:rPr>
          <w:sz w:val="24"/>
          <w:szCs w:val="24"/>
          <w:lang w:val="en-GB"/>
        </w:rPr>
        <w:t xml:space="preserve"> a valuable check on the estimates derived from material balance and decline analysis methods.</w:t>
      </w:r>
    </w:p>
    <w:p w:rsidR="004B4C3B" w:rsidRPr="004B4C3B" w:rsidRDefault="00DC0636" w:rsidP="00DC0636">
      <w:pPr>
        <w:rPr>
          <w:sz w:val="32"/>
          <w:szCs w:val="32"/>
        </w:rPr>
      </w:pPr>
      <w:r w:rsidRPr="004B4C3B">
        <w:rPr>
          <w:sz w:val="24"/>
          <w:szCs w:val="24"/>
        </w:rPr>
        <w:t xml:space="preserve">Normally, the </w:t>
      </w:r>
      <w:r w:rsidR="00664E7D">
        <w:rPr>
          <w:sz w:val="24"/>
          <w:szCs w:val="24"/>
        </w:rPr>
        <w:t>r</w:t>
      </w:r>
      <w:r w:rsidRPr="004B4C3B">
        <w:rPr>
          <w:sz w:val="24"/>
          <w:szCs w:val="24"/>
        </w:rPr>
        <w:t xml:space="preserve">eservoir </w:t>
      </w:r>
      <w:r w:rsidR="00664E7D">
        <w:rPr>
          <w:sz w:val="24"/>
          <w:szCs w:val="24"/>
        </w:rPr>
        <w:t>e</w:t>
      </w:r>
      <w:r w:rsidRPr="004B4C3B">
        <w:rPr>
          <w:sz w:val="24"/>
          <w:szCs w:val="24"/>
        </w:rPr>
        <w:t xml:space="preserve">ngineers get the </w:t>
      </w:r>
      <w:r w:rsidR="00217B57">
        <w:rPr>
          <w:sz w:val="24"/>
          <w:szCs w:val="24"/>
        </w:rPr>
        <w:t>OGIP</w:t>
      </w:r>
      <w:r w:rsidRPr="004B4C3B">
        <w:rPr>
          <w:sz w:val="24"/>
          <w:szCs w:val="24"/>
        </w:rPr>
        <w:t xml:space="preserve"> results from the </w:t>
      </w:r>
      <w:r w:rsidR="00BF04C4">
        <w:rPr>
          <w:sz w:val="24"/>
          <w:szCs w:val="24"/>
        </w:rPr>
        <w:t>g</w:t>
      </w:r>
      <w:r w:rsidRPr="004B4C3B">
        <w:rPr>
          <w:sz w:val="24"/>
          <w:szCs w:val="24"/>
        </w:rPr>
        <w:t xml:space="preserve">eologists. In some </w:t>
      </w:r>
      <w:r w:rsidR="00140469">
        <w:rPr>
          <w:sz w:val="24"/>
          <w:szCs w:val="24"/>
        </w:rPr>
        <w:t>cases, for quickly screening an</w:t>
      </w:r>
      <w:r w:rsidRPr="004B4C3B">
        <w:rPr>
          <w:sz w:val="24"/>
          <w:szCs w:val="24"/>
        </w:rPr>
        <w:t xml:space="preserve"> area</w:t>
      </w:r>
      <w:r w:rsidR="00664E7D">
        <w:rPr>
          <w:sz w:val="24"/>
          <w:szCs w:val="24"/>
        </w:rPr>
        <w:t xml:space="preserve"> of interest</w:t>
      </w:r>
      <w:r w:rsidRPr="004B4C3B">
        <w:rPr>
          <w:sz w:val="24"/>
          <w:szCs w:val="24"/>
        </w:rPr>
        <w:t xml:space="preserve">, the engineers use the geologic parameters from the geologists to calculate the </w:t>
      </w:r>
      <w:r w:rsidR="00664E7D">
        <w:rPr>
          <w:sz w:val="24"/>
          <w:szCs w:val="24"/>
        </w:rPr>
        <w:t>OGIP</w:t>
      </w:r>
      <w:r w:rsidRPr="004B4C3B">
        <w:rPr>
          <w:sz w:val="24"/>
          <w:szCs w:val="24"/>
        </w:rPr>
        <w:t xml:space="preserve"> in Microsoft Excel.</w:t>
      </w:r>
      <w:r w:rsidR="004B4C3B">
        <w:rPr>
          <w:sz w:val="24"/>
          <w:szCs w:val="24"/>
        </w:rPr>
        <w:br/>
      </w:r>
    </w:p>
    <w:p w:rsidR="004B4C3B" w:rsidRDefault="004B4C3B" w:rsidP="00DC0636">
      <w:pPr>
        <w:rPr>
          <w:b/>
          <w:sz w:val="32"/>
          <w:szCs w:val="32"/>
        </w:rPr>
      </w:pPr>
      <w:r w:rsidRPr="004B4C3B">
        <w:rPr>
          <w:b/>
          <w:sz w:val="32"/>
          <w:szCs w:val="32"/>
        </w:rPr>
        <w:t>Introduction</w:t>
      </w:r>
    </w:p>
    <w:p w:rsidR="004B4C3B" w:rsidRDefault="004B4C3B" w:rsidP="004B4C3B">
      <w:pPr>
        <w:rPr>
          <w:sz w:val="24"/>
          <w:szCs w:val="24"/>
        </w:rPr>
      </w:pPr>
      <w:r w:rsidRPr="004B4C3B">
        <w:rPr>
          <w:sz w:val="24"/>
          <w:szCs w:val="24"/>
        </w:rPr>
        <w:t xml:space="preserve">The volumetric analysis </w:t>
      </w:r>
      <w:r w:rsidR="00754082">
        <w:rPr>
          <w:sz w:val="24"/>
          <w:szCs w:val="24"/>
        </w:rPr>
        <w:t xml:space="preserve">is </w:t>
      </w:r>
      <w:r w:rsidRPr="004B4C3B">
        <w:rPr>
          <w:sz w:val="24"/>
          <w:szCs w:val="24"/>
        </w:rPr>
        <w:t>based on geological maps, core log</w:t>
      </w:r>
      <w:r w:rsidR="00664E7D">
        <w:rPr>
          <w:sz w:val="24"/>
          <w:szCs w:val="24"/>
        </w:rPr>
        <w:t>s</w:t>
      </w:r>
      <w:r w:rsidRPr="004B4C3B">
        <w:rPr>
          <w:sz w:val="24"/>
          <w:szCs w:val="24"/>
        </w:rPr>
        <w:t xml:space="preserve"> and analysis of wireline logs. Isopach maps are used </w:t>
      </w:r>
      <w:r w:rsidR="00754082">
        <w:rPr>
          <w:sz w:val="24"/>
          <w:szCs w:val="24"/>
        </w:rPr>
        <w:t xml:space="preserve">for reservoir thickness </w:t>
      </w:r>
      <w:r w:rsidRPr="004B4C3B">
        <w:rPr>
          <w:sz w:val="24"/>
          <w:szCs w:val="24"/>
        </w:rPr>
        <w:t>to calculate the bulk volume of the reservoir.</w:t>
      </w:r>
      <w:r w:rsidR="00406F21">
        <w:rPr>
          <w:sz w:val="24"/>
          <w:szCs w:val="24"/>
        </w:rPr>
        <w:t xml:space="preserve"> </w:t>
      </w:r>
      <w:r w:rsidRPr="004B4C3B">
        <w:rPr>
          <w:sz w:val="24"/>
          <w:szCs w:val="24"/>
        </w:rPr>
        <w:t>The volume of hydrocarbons in a reservoir can be calculated directly by volumetric methods.</w:t>
      </w:r>
      <w:r>
        <w:rPr>
          <w:sz w:val="24"/>
          <w:szCs w:val="24"/>
        </w:rPr>
        <w:t xml:space="preserve"> T</w:t>
      </w:r>
      <w:r w:rsidR="00754082">
        <w:rPr>
          <w:sz w:val="24"/>
          <w:szCs w:val="24"/>
        </w:rPr>
        <w:t>he t</w:t>
      </w:r>
      <w:r>
        <w:rPr>
          <w:sz w:val="24"/>
          <w:szCs w:val="24"/>
        </w:rPr>
        <w:t>rapezoidal</w:t>
      </w:r>
      <w:r w:rsidRPr="004B4C3B">
        <w:rPr>
          <w:sz w:val="24"/>
          <w:szCs w:val="24"/>
        </w:rPr>
        <w:t xml:space="preserve"> formula</w:t>
      </w:r>
      <w:r w:rsidR="00BF04C4">
        <w:rPr>
          <w:sz w:val="24"/>
          <w:szCs w:val="24"/>
        </w:rPr>
        <w:t xml:space="preserve"> (Dean, 2007)</w:t>
      </w:r>
      <w:r w:rsidR="00BF41A6">
        <w:rPr>
          <w:sz w:val="24"/>
          <w:szCs w:val="24"/>
        </w:rPr>
        <w:t xml:space="preserve"> in Figure 1</w:t>
      </w:r>
      <w:r w:rsidRPr="004B4C3B">
        <w:rPr>
          <w:sz w:val="24"/>
          <w:szCs w:val="24"/>
        </w:rPr>
        <w:t xml:space="preserve"> is one of the methods to calculate reservoir volume.</w:t>
      </w:r>
      <w:r w:rsidR="00FB370C">
        <w:rPr>
          <w:sz w:val="24"/>
          <w:szCs w:val="24"/>
        </w:rPr>
        <w:br/>
      </w:r>
    </w:p>
    <w:p w:rsidR="004B4C3B" w:rsidRPr="004B4C3B" w:rsidRDefault="004B4C3B" w:rsidP="004B4C3B">
      <w:pPr>
        <w:rPr>
          <w:sz w:val="24"/>
          <w:szCs w:val="24"/>
        </w:rPr>
      </w:pPr>
      <w:r w:rsidRPr="004B4C3B">
        <w:rPr>
          <w:noProof/>
          <w:sz w:val="24"/>
          <w:szCs w:val="24"/>
        </w:rPr>
        <w:drawing>
          <wp:inline distT="0" distB="0" distL="0" distR="0">
            <wp:extent cx="4276725" cy="1962150"/>
            <wp:effectExtent l="19050" t="19050" r="28575" b="190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BF41A6">
        <w:rPr>
          <w:sz w:val="24"/>
          <w:szCs w:val="24"/>
        </w:rPr>
        <w:br/>
      </w:r>
      <w:r w:rsidR="00BF41A6" w:rsidRPr="00147496">
        <w:rPr>
          <w:i/>
          <w:sz w:val="20"/>
          <w:szCs w:val="20"/>
        </w:rPr>
        <w:t>Figure 1. Volumetric rule: Trapezoidal</w:t>
      </w:r>
      <w:r w:rsidR="00664E7D">
        <w:rPr>
          <w:i/>
          <w:sz w:val="20"/>
          <w:szCs w:val="20"/>
        </w:rPr>
        <w:t xml:space="preserve"> (Dean, 2007)</w:t>
      </w:r>
      <w:r w:rsidR="00147496" w:rsidRPr="00147496">
        <w:rPr>
          <w:i/>
          <w:sz w:val="20"/>
          <w:szCs w:val="20"/>
        </w:rPr>
        <w:t>.</w:t>
      </w:r>
    </w:p>
    <w:p w:rsidR="004B4C3B" w:rsidRDefault="004B4C3B" w:rsidP="004B4C3B">
      <w:pPr>
        <w:rPr>
          <w:sz w:val="24"/>
          <w:szCs w:val="24"/>
        </w:rPr>
      </w:pPr>
    </w:p>
    <w:p w:rsidR="004B4C3B" w:rsidRPr="004B4C3B" w:rsidRDefault="00C468C9" w:rsidP="004B4C3B">
      <w:pPr>
        <w:rPr>
          <w:sz w:val="24"/>
          <w:szCs w:val="24"/>
        </w:rPr>
      </w:pPr>
      <w:r w:rsidRPr="004B4C3B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99055" cy="3529965"/>
            <wp:effectExtent l="19050" t="19050" r="10795" b="1333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52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2F26C0">
        <w:rPr>
          <w:sz w:val="24"/>
          <w:szCs w:val="24"/>
        </w:rPr>
        <w:t>Figure 2 shows t</w:t>
      </w:r>
      <w:r w:rsidR="00A612C8" w:rsidRPr="00A612C8">
        <w:rPr>
          <w:sz w:val="24"/>
          <w:szCs w:val="24"/>
        </w:rPr>
        <w:t>he volumetric calculation of hydrocarbon in place requires knowing the areal extent of the reservoir</w:t>
      </w:r>
      <w:r w:rsidR="00A612C8">
        <w:rPr>
          <w:sz w:val="24"/>
          <w:szCs w:val="24"/>
        </w:rPr>
        <w:t xml:space="preserve">. </w:t>
      </w:r>
      <w:r w:rsidR="004B4C3B" w:rsidRPr="004B4C3B">
        <w:rPr>
          <w:sz w:val="24"/>
          <w:szCs w:val="24"/>
        </w:rPr>
        <w:t>The accuracy of volumetrics depends on data for net pay, porosity, and water saturation.</w:t>
      </w:r>
      <w:r w:rsidR="00FE2925">
        <w:rPr>
          <w:sz w:val="24"/>
          <w:szCs w:val="24"/>
        </w:rPr>
        <w:t xml:space="preserve"> </w:t>
      </w:r>
      <w:r w:rsidR="004B4C3B" w:rsidRPr="004B4C3B">
        <w:rPr>
          <w:sz w:val="24"/>
          <w:szCs w:val="24"/>
        </w:rPr>
        <w:t xml:space="preserve">Net pay is </w:t>
      </w:r>
      <w:r w:rsidR="00754082">
        <w:rPr>
          <w:sz w:val="24"/>
          <w:szCs w:val="24"/>
        </w:rPr>
        <w:t xml:space="preserve">the </w:t>
      </w:r>
      <w:r w:rsidR="004B4C3B" w:rsidRPr="004B4C3B">
        <w:rPr>
          <w:sz w:val="24"/>
          <w:szCs w:val="24"/>
        </w:rPr>
        <w:t>part of a reservoir from which hydrocarbons can be produced at economic rates</w:t>
      </w:r>
      <w:r w:rsidR="000A281E">
        <w:rPr>
          <w:sz w:val="24"/>
          <w:szCs w:val="24"/>
        </w:rPr>
        <w:t xml:space="preserve"> (Dean 2007)</w:t>
      </w:r>
      <w:r w:rsidR="004B4C3B" w:rsidRPr="004B4C3B">
        <w:rPr>
          <w:sz w:val="24"/>
          <w:szCs w:val="24"/>
        </w:rPr>
        <w:t>.</w:t>
      </w:r>
      <w:r w:rsidR="00FE2925">
        <w:rPr>
          <w:sz w:val="24"/>
          <w:szCs w:val="24"/>
        </w:rPr>
        <w:t xml:space="preserve"> </w:t>
      </w:r>
      <w:r w:rsidR="004B4C3B" w:rsidRPr="004B4C3B">
        <w:rPr>
          <w:sz w:val="24"/>
          <w:szCs w:val="24"/>
        </w:rPr>
        <w:t>Porosity is the volume of the non-solid portion of the rock filled with fluids, divided by the total volume of the rock.</w:t>
      </w:r>
      <w:r w:rsidR="00FE2925">
        <w:rPr>
          <w:sz w:val="24"/>
          <w:szCs w:val="24"/>
        </w:rPr>
        <w:t xml:space="preserve"> </w:t>
      </w:r>
      <w:r w:rsidR="004B4C3B" w:rsidRPr="004B4C3B">
        <w:rPr>
          <w:sz w:val="24"/>
          <w:szCs w:val="24"/>
        </w:rPr>
        <w:t xml:space="preserve">Water saturation is the fraction of </w:t>
      </w:r>
      <w:r w:rsidR="00BF41A6">
        <w:rPr>
          <w:sz w:val="24"/>
          <w:szCs w:val="24"/>
        </w:rPr>
        <w:t>water volume to pore volume.</w:t>
      </w:r>
      <w:r w:rsidR="00186E30">
        <w:rPr>
          <w:sz w:val="24"/>
          <w:szCs w:val="24"/>
        </w:rPr>
        <w:t xml:space="preserve"> C</w:t>
      </w:r>
      <w:r w:rsidR="00186E30" w:rsidRPr="00186E30">
        <w:rPr>
          <w:sz w:val="24"/>
          <w:szCs w:val="24"/>
        </w:rPr>
        <w:t>ompressibility factor</w:t>
      </w:r>
      <w:r w:rsidR="00186E30">
        <w:rPr>
          <w:sz w:val="24"/>
          <w:szCs w:val="24"/>
        </w:rPr>
        <w:t xml:space="preserve"> is also known as Z factor</w:t>
      </w:r>
      <w:r w:rsidR="004938CF">
        <w:rPr>
          <w:sz w:val="24"/>
          <w:szCs w:val="24"/>
        </w:rPr>
        <w:t>, which is the function of pressure and temperature</w:t>
      </w:r>
      <w:r w:rsidR="006702F0">
        <w:rPr>
          <w:sz w:val="24"/>
          <w:szCs w:val="24"/>
        </w:rPr>
        <w:t xml:space="preserve"> (Lord</w:t>
      </w:r>
      <w:r w:rsidR="00302BF3">
        <w:rPr>
          <w:sz w:val="24"/>
          <w:szCs w:val="24"/>
        </w:rPr>
        <w:t>, 2014</w:t>
      </w:r>
      <w:r w:rsidR="006702F0">
        <w:rPr>
          <w:sz w:val="24"/>
          <w:szCs w:val="24"/>
        </w:rPr>
        <w:t>)</w:t>
      </w:r>
      <w:r w:rsidR="004938CF">
        <w:rPr>
          <w:sz w:val="24"/>
          <w:szCs w:val="24"/>
        </w:rPr>
        <w:t>.</w:t>
      </w:r>
    </w:p>
    <w:p w:rsidR="004B4C3B" w:rsidRPr="004B4C3B" w:rsidRDefault="004B4C3B" w:rsidP="00DC0636">
      <w:pPr>
        <w:rPr>
          <w:sz w:val="24"/>
          <w:szCs w:val="24"/>
        </w:rPr>
      </w:pPr>
    </w:p>
    <w:p w:rsidR="00C468C9" w:rsidRDefault="00C468C9" w:rsidP="00DC0636">
      <w:pPr>
        <w:rPr>
          <w:sz w:val="24"/>
          <w:szCs w:val="24"/>
        </w:rPr>
      </w:pPr>
    </w:p>
    <w:p w:rsidR="00C468C9" w:rsidRPr="00147496" w:rsidRDefault="00C468C9" w:rsidP="00DC0636">
      <w:pPr>
        <w:rPr>
          <w:i/>
          <w:sz w:val="20"/>
          <w:szCs w:val="20"/>
        </w:rPr>
      </w:pPr>
      <w:r w:rsidRPr="00147496">
        <w:rPr>
          <w:i/>
          <w:sz w:val="20"/>
          <w:szCs w:val="20"/>
        </w:rPr>
        <w:t>Figure 2. The OGIP volumetric calculation</w:t>
      </w:r>
      <w:r w:rsidR="00A11498">
        <w:rPr>
          <w:i/>
          <w:sz w:val="20"/>
          <w:szCs w:val="20"/>
        </w:rPr>
        <w:t xml:space="preserve"> (Dean, 2007)</w:t>
      </w:r>
      <w:r w:rsidR="00147496" w:rsidRPr="00147496">
        <w:rPr>
          <w:i/>
          <w:sz w:val="20"/>
          <w:szCs w:val="20"/>
        </w:rPr>
        <w:t>.</w:t>
      </w:r>
    </w:p>
    <w:p w:rsidR="00FE5C12" w:rsidRDefault="005D759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4" o:spid="_x0000_s1026" style="position:absolute;margin-left:68.95pt;margin-top:221.8pt;width:201pt;height: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" filled="f" stroked="f">
            <v:path arrowok="t"/>
            <v:textbox>
              <w:txbxContent>
                <w:p w:rsidR="00A36F15" w:rsidRDefault="00A36F15" w:rsidP="00217B57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i/>
                      <w:iCs/>
                      <w:color w:val="808080" w:themeColor="background1" w:themeShade="80"/>
                      <w:kern w:val="24"/>
                      <w:sz w:val="20"/>
                      <w:szCs w:val="20"/>
                    </w:rPr>
                    <w:t>Cranmer, John L.: “BASIC Reservoir Engineering Manual”, PennWell (1982) 24-25.</w:t>
                  </w:r>
                </w:p>
              </w:txbxContent>
            </v:textbox>
          </v:rect>
        </w:pict>
      </w:r>
      <w:r w:rsidR="00515B55">
        <w:rPr>
          <w:sz w:val="24"/>
          <w:szCs w:val="24"/>
        </w:rPr>
        <w:t>There are several</w:t>
      </w:r>
      <w:r w:rsidR="00217B57">
        <w:rPr>
          <w:sz w:val="24"/>
          <w:szCs w:val="24"/>
        </w:rPr>
        <w:t xml:space="preserve"> ways to </w:t>
      </w:r>
      <w:r w:rsidR="00754082">
        <w:rPr>
          <w:sz w:val="24"/>
          <w:szCs w:val="24"/>
        </w:rPr>
        <w:t xml:space="preserve">automate the </w:t>
      </w:r>
      <w:r w:rsidR="00217B57">
        <w:rPr>
          <w:sz w:val="24"/>
          <w:szCs w:val="24"/>
        </w:rPr>
        <w:t>calculat</w:t>
      </w:r>
      <w:r w:rsidR="00754082">
        <w:rPr>
          <w:sz w:val="24"/>
          <w:szCs w:val="24"/>
        </w:rPr>
        <w:t>ion</w:t>
      </w:r>
      <w:r w:rsidR="00217B57">
        <w:rPr>
          <w:sz w:val="24"/>
          <w:szCs w:val="24"/>
        </w:rPr>
        <w:t xml:space="preserve"> the OGIP. Back to the old days, the user had</w:t>
      </w:r>
      <w:r w:rsidR="00515B55">
        <w:rPr>
          <w:sz w:val="24"/>
          <w:szCs w:val="24"/>
        </w:rPr>
        <w:t xml:space="preserve"> to enter</w:t>
      </w:r>
      <w:r w:rsidR="00217B57">
        <w:rPr>
          <w:sz w:val="24"/>
          <w:szCs w:val="24"/>
        </w:rPr>
        <w:t xml:space="preserve"> variables in the command line</w:t>
      </w:r>
      <w:r w:rsidR="00577E15">
        <w:rPr>
          <w:sz w:val="24"/>
          <w:szCs w:val="24"/>
        </w:rPr>
        <w:t xml:space="preserve"> as in Figure 3</w:t>
      </w:r>
      <w:r w:rsidR="00217B57">
        <w:rPr>
          <w:sz w:val="24"/>
          <w:szCs w:val="24"/>
        </w:rPr>
        <w:t xml:space="preserve"> to determine reservoir gas in place using BASIC programming language</w:t>
      </w:r>
      <w:r w:rsidR="00754082">
        <w:rPr>
          <w:sz w:val="24"/>
          <w:szCs w:val="24"/>
        </w:rPr>
        <w:t xml:space="preserve"> (Cra</w:t>
      </w:r>
      <w:r w:rsidR="002F3017">
        <w:rPr>
          <w:sz w:val="24"/>
          <w:szCs w:val="24"/>
        </w:rPr>
        <w:t>n</w:t>
      </w:r>
      <w:r w:rsidR="00754082">
        <w:rPr>
          <w:sz w:val="24"/>
          <w:szCs w:val="24"/>
        </w:rPr>
        <w:t>mer, 1982)</w:t>
      </w:r>
      <w:r w:rsidR="00217B57">
        <w:rPr>
          <w:sz w:val="24"/>
          <w:szCs w:val="24"/>
        </w:rPr>
        <w:t>.</w:t>
      </w:r>
      <w:r w:rsidR="00217B57" w:rsidRPr="00217B57">
        <w:rPr>
          <w:noProof/>
        </w:rPr>
        <w:t xml:space="preserve"> </w:t>
      </w:r>
    </w:p>
    <w:p w:rsidR="00577E15" w:rsidRPr="00147496" w:rsidRDefault="00577E15">
      <w:pPr>
        <w:rPr>
          <w:i/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>
            <wp:extent cx="5353050" cy="3030404"/>
            <wp:effectExtent l="19050" t="19050" r="19050" b="177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0" t="4182" r="2325" b="5001"/>
                    <a:stretch/>
                  </pic:blipFill>
                  <pic:spPr bwMode="auto">
                    <a:xfrm>
                      <a:off x="0" y="0"/>
                      <a:ext cx="5353050" cy="3030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147496">
        <w:rPr>
          <w:i/>
          <w:sz w:val="20"/>
          <w:szCs w:val="20"/>
        </w:rPr>
        <w:t>Figure 3. Determine gas in place using BASIC programming language</w:t>
      </w:r>
      <w:r w:rsidR="00302BF3">
        <w:rPr>
          <w:i/>
          <w:sz w:val="20"/>
          <w:szCs w:val="20"/>
        </w:rPr>
        <w:t xml:space="preserve"> </w:t>
      </w:r>
      <w:r w:rsidR="002F3017" w:rsidRPr="002F3017">
        <w:rPr>
          <w:sz w:val="20"/>
          <w:szCs w:val="20"/>
        </w:rPr>
        <w:t>(Cranmer, 1982).</w:t>
      </w:r>
    </w:p>
    <w:p w:rsidR="00624C6C" w:rsidRDefault="00624C6C" w:rsidP="00624C6C">
      <w:pPr>
        <w:rPr>
          <w:sz w:val="24"/>
          <w:szCs w:val="24"/>
        </w:rPr>
      </w:pPr>
      <w:r w:rsidRPr="00624C6C">
        <w:rPr>
          <w:sz w:val="24"/>
          <w:szCs w:val="24"/>
        </w:rPr>
        <w:lastRenderedPageBreak/>
        <w:t xml:space="preserve">As technology changed and improved, </w:t>
      </w:r>
      <w:r>
        <w:rPr>
          <w:sz w:val="24"/>
          <w:szCs w:val="24"/>
        </w:rPr>
        <w:t>additional ways to</w:t>
      </w:r>
      <w:r w:rsidR="001327DD">
        <w:rPr>
          <w:sz w:val="24"/>
          <w:szCs w:val="24"/>
        </w:rPr>
        <w:t xml:space="preserve">  </w:t>
      </w:r>
      <w:r w:rsidRPr="00624C6C">
        <w:rPr>
          <w:sz w:val="24"/>
          <w:szCs w:val="24"/>
        </w:rPr>
        <w:t>calculate the OGIP</w:t>
      </w:r>
      <w:r>
        <w:rPr>
          <w:sz w:val="24"/>
          <w:szCs w:val="24"/>
        </w:rPr>
        <w:t xml:space="preserve"> </w:t>
      </w:r>
      <w:r w:rsidR="000A47DF">
        <w:rPr>
          <w:sz w:val="24"/>
          <w:szCs w:val="24"/>
        </w:rPr>
        <w:t xml:space="preserve">became </w:t>
      </w:r>
      <w:r>
        <w:rPr>
          <w:sz w:val="24"/>
          <w:szCs w:val="24"/>
        </w:rPr>
        <w:t>available to users</w:t>
      </w:r>
      <w:r w:rsidRPr="00624C6C">
        <w:rPr>
          <w:sz w:val="24"/>
          <w:szCs w:val="24"/>
        </w:rPr>
        <w:t>.</w:t>
      </w:r>
      <w:r>
        <w:rPr>
          <w:sz w:val="24"/>
          <w:szCs w:val="24"/>
        </w:rPr>
        <w:t xml:space="preserve"> Excel, Mathcad, Petra</w:t>
      </w:r>
      <w:r w:rsidR="008F7D38">
        <w:rPr>
          <w:sz w:val="24"/>
          <w:szCs w:val="24"/>
        </w:rPr>
        <w:t xml:space="preserve"> </w:t>
      </w:r>
      <w:r w:rsidR="000A47DF">
        <w:rPr>
          <w:sz w:val="24"/>
          <w:szCs w:val="24"/>
        </w:rPr>
        <w:t>continue to be used</w:t>
      </w:r>
      <w:r>
        <w:rPr>
          <w:sz w:val="24"/>
          <w:szCs w:val="24"/>
        </w:rPr>
        <w:t xml:space="preserve"> to perform the calculations. </w:t>
      </w:r>
      <w:r w:rsidR="00C868CA">
        <w:rPr>
          <w:sz w:val="24"/>
          <w:szCs w:val="24"/>
        </w:rPr>
        <w:t>Examples using Microsoft Excel</w:t>
      </w:r>
      <w:r w:rsidR="00186E30">
        <w:rPr>
          <w:sz w:val="24"/>
          <w:szCs w:val="24"/>
        </w:rPr>
        <w:t xml:space="preserve"> (Petroleum Support)</w:t>
      </w:r>
      <w:r w:rsidR="00337838">
        <w:rPr>
          <w:sz w:val="24"/>
          <w:szCs w:val="24"/>
        </w:rPr>
        <w:t xml:space="preserve"> and Petra are shown in Figure 4 and 5</w:t>
      </w:r>
      <w:r w:rsidR="00C868CA">
        <w:rPr>
          <w:sz w:val="24"/>
          <w:szCs w:val="24"/>
        </w:rPr>
        <w:t>.</w:t>
      </w:r>
    </w:p>
    <w:p w:rsidR="00186E30" w:rsidRDefault="00624C6C" w:rsidP="00624C6C">
      <w:pPr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76750" cy="3430767"/>
            <wp:effectExtent l="19050" t="19050" r="19050" b="177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19" cy="3430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147496">
        <w:rPr>
          <w:i/>
          <w:sz w:val="24"/>
          <w:szCs w:val="24"/>
        </w:rPr>
        <w:br/>
      </w:r>
      <w:r w:rsidRPr="00147496">
        <w:rPr>
          <w:i/>
          <w:sz w:val="20"/>
          <w:szCs w:val="20"/>
        </w:rPr>
        <w:t xml:space="preserve">Figure </w:t>
      </w:r>
      <w:r w:rsidR="00337838" w:rsidRPr="00147496">
        <w:rPr>
          <w:i/>
          <w:sz w:val="20"/>
          <w:szCs w:val="20"/>
        </w:rPr>
        <w:t>4</w:t>
      </w:r>
      <w:r w:rsidRPr="00147496">
        <w:rPr>
          <w:i/>
          <w:sz w:val="20"/>
          <w:szCs w:val="20"/>
        </w:rPr>
        <w:t xml:space="preserve">. Calculate OGIP in </w:t>
      </w:r>
      <w:r w:rsidR="008F7D38" w:rsidRPr="00147496">
        <w:rPr>
          <w:i/>
          <w:sz w:val="20"/>
          <w:szCs w:val="20"/>
        </w:rPr>
        <w:t xml:space="preserve">Microsoft </w:t>
      </w:r>
      <w:r w:rsidRPr="00147496">
        <w:rPr>
          <w:i/>
          <w:sz w:val="20"/>
          <w:szCs w:val="20"/>
        </w:rPr>
        <w:t>Excel.</w:t>
      </w:r>
    </w:p>
    <w:p w:rsidR="00624C6C" w:rsidRDefault="00624C6C" w:rsidP="00624C6C">
      <w:pPr>
        <w:rPr>
          <w:sz w:val="24"/>
          <w:szCs w:val="24"/>
        </w:rPr>
      </w:pPr>
      <w:r w:rsidRPr="00624C6C">
        <w:rPr>
          <w:noProof/>
          <w:sz w:val="24"/>
          <w:szCs w:val="24"/>
        </w:rPr>
        <w:drawing>
          <wp:inline distT="0" distB="0" distL="0" distR="0">
            <wp:extent cx="4800600" cy="3165799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20" cy="31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="00186E30" w:rsidRPr="00147496">
        <w:rPr>
          <w:i/>
          <w:sz w:val="20"/>
          <w:szCs w:val="20"/>
        </w:rPr>
        <w:t>Figure 5</w:t>
      </w:r>
      <w:r w:rsidRPr="00147496">
        <w:rPr>
          <w:i/>
          <w:sz w:val="20"/>
          <w:szCs w:val="20"/>
        </w:rPr>
        <w:t>. Calculate OGIP using Petra.</w:t>
      </w:r>
    </w:p>
    <w:p w:rsidR="003060B2" w:rsidRDefault="003060B2" w:rsidP="003060B2">
      <w:pPr>
        <w:rPr>
          <w:sz w:val="24"/>
          <w:szCs w:val="24"/>
        </w:rPr>
      </w:pPr>
      <w:r w:rsidRPr="003060B2">
        <w:rPr>
          <w:sz w:val="24"/>
          <w:szCs w:val="24"/>
        </w:rPr>
        <w:lastRenderedPageBreak/>
        <w:t>Typically, the OGIP is calculated in Petra by the geologists with the inputs of reservoir engineering parameters such as temperature, pressure, Z factor, and geologic mapping data like net pay, porosity,</w:t>
      </w:r>
      <w:r>
        <w:rPr>
          <w:sz w:val="24"/>
          <w:szCs w:val="24"/>
        </w:rPr>
        <w:t xml:space="preserve"> and</w:t>
      </w:r>
      <w:r w:rsidRPr="003060B2">
        <w:rPr>
          <w:sz w:val="24"/>
          <w:szCs w:val="24"/>
        </w:rPr>
        <w:t xml:space="preserve"> water saturation.</w:t>
      </w:r>
      <w:r>
        <w:rPr>
          <w:sz w:val="24"/>
          <w:szCs w:val="24"/>
        </w:rPr>
        <w:t xml:space="preserve"> </w:t>
      </w:r>
      <w:r w:rsidR="00294E93">
        <w:rPr>
          <w:sz w:val="24"/>
          <w:szCs w:val="24"/>
        </w:rPr>
        <w:t>All d</w:t>
      </w:r>
      <w:r>
        <w:rPr>
          <w:sz w:val="24"/>
          <w:szCs w:val="24"/>
        </w:rPr>
        <w:t>ata</w:t>
      </w:r>
      <w:r w:rsidR="00294E93">
        <w:rPr>
          <w:sz w:val="24"/>
          <w:szCs w:val="24"/>
        </w:rPr>
        <w:t>, however,</w:t>
      </w:r>
      <w:r>
        <w:rPr>
          <w:sz w:val="24"/>
          <w:szCs w:val="24"/>
        </w:rPr>
        <w:t xml:space="preserve"> </w:t>
      </w:r>
      <w:r w:rsidR="00294E93">
        <w:rPr>
          <w:sz w:val="24"/>
          <w:szCs w:val="24"/>
        </w:rPr>
        <w:t xml:space="preserve">are </w:t>
      </w:r>
      <w:r>
        <w:rPr>
          <w:sz w:val="24"/>
          <w:szCs w:val="24"/>
        </w:rPr>
        <w:t>not always available. Th</w:t>
      </w:r>
      <w:r w:rsidR="00294E93">
        <w:rPr>
          <w:sz w:val="24"/>
          <w:szCs w:val="24"/>
        </w:rPr>
        <w:t>is</w:t>
      </w:r>
      <w:r w:rsidR="00E623B7">
        <w:rPr>
          <w:sz w:val="24"/>
          <w:szCs w:val="24"/>
        </w:rPr>
        <w:t xml:space="preserve"> is</w:t>
      </w:r>
      <w:r>
        <w:rPr>
          <w:sz w:val="24"/>
          <w:szCs w:val="24"/>
        </w:rPr>
        <w:t xml:space="preserve"> the </w:t>
      </w:r>
      <w:r w:rsidR="006D0099">
        <w:rPr>
          <w:sz w:val="24"/>
          <w:szCs w:val="24"/>
        </w:rPr>
        <w:t xml:space="preserve">main </w:t>
      </w:r>
      <w:r>
        <w:rPr>
          <w:sz w:val="24"/>
          <w:szCs w:val="24"/>
        </w:rPr>
        <w:t>reason some reservoir</w:t>
      </w:r>
      <w:r w:rsidR="00294E93">
        <w:rPr>
          <w:sz w:val="24"/>
          <w:szCs w:val="24"/>
        </w:rPr>
        <w:t xml:space="preserve"> engineers</w:t>
      </w:r>
      <w:r>
        <w:rPr>
          <w:sz w:val="24"/>
          <w:szCs w:val="24"/>
        </w:rPr>
        <w:t xml:space="preserve"> who want to estimate the OGIP without</w:t>
      </w:r>
      <w:r w:rsidR="00E623B7">
        <w:rPr>
          <w:sz w:val="24"/>
          <w:szCs w:val="24"/>
        </w:rPr>
        <w:t xml:space="preserve"> waiting for a</w:t>
      </w:r>
      <w:r>
        <w:rPr>
          <w:sz w:val="24"/>
          <w:szCs w:val="24"/>
        </w:rPr>
        <w:t xml:space="preserve"> </w:t>
      </w:r>
      <w:r w:rsidR="00373035">
        <w:rPr>
          <w:sz w:val="24"/>
          <w:szCs w:val="24"/>
        </w:rPr>
        <w:t>complete</w:t>
      </w:r>
      <w:r w:rsidR="00E623B7">
        <w:rPr>
          <w:sz w:val="24"/>
          <w:szCs w:val="24"/>
        </w:rPr>
        <w:t xml:space="preserve">d </w:t>
      </w:r>
      <w:r>
        <w:rPr>
          <w:sz w:val="24"/>
          <w:szCs w:val="24"/>
        </w:rPr>
        <w:t>data</w:t>
      </w:r>
      <w:r w:rsidR="00E623B7">
        <w:rPr>
          <w:sz w:val="24"/>
          <w:szCs w:val="24"/>
        </w:rPr>
        <w:t xml:space="preserve"> set</w:t>
      </w:r>
      <w:r>
        <w:rPr>
          <w:sz w:val="24"/>
          <w:szCs w:val="24"/>
        </w:rPr>
        <w:t xml:space="preserve"> have created a workflow using a combination of ArcGIS and Excel to calculate the  values in each Public Land Survey System (PLSS) section.</w:t>
      </w:r>
      <w:r w:rsidR="00373035">
        <w:rPr>
          <w:sz w:val="24"/>
          <w:szCs w:val="24"/>
        </w:rPr>
        <w:t xml:space="preserve"> Figure </w:t>
      </w:r>
      <w:r w:rsidR="00D03919">
        <w:rPr>
          <w:sz w:val="24"/>
          <w:szCs w:val="24"/>
        </w:rPr>
        <w:t>6</w:t>
      </w:r>
      <w:r w:rsidR="00373035">
        <w:rPr>
          <w:sz w:val="24"/>
          <w:szCs w:val="24"/>
        </w:rPr>
        <w:t xml:space="preserve"> shows the workflow where the reservoir engineers use the extracted values from Petra grids to calculate the OGIP, row by row</w:t>
      </w:r>
      <w:r w:rsidR="00294E93">
        <w:rPr>
          <w:sz w:val="24"/>
          <w:szCs w:val="24"/>
        </w:rPr>
        <w:t>,</w:t>
      </w:r>
      <w:r w:rsidR="00373035">
        <w:rPr>
          <w:sz w:val="24"/>
          <w:szCs w:val="24"/>
        </w:rPr>
        <w:t xml:space="preserve"> in </w:t>
      </w:r>
      <w:r w:rsidR="0005654C">
        <w:rPr>
          <w:sz w:val="24"/>
          <w:szCs w:val="24"/>
        </w:rPr>
        <w:t>Excel.</w:t>
      </w:r>
    </w:p>
    <w:p w:rsidR="00624C6C" w:rsidRPr="00624C6C" w:rsidRDefault="003060B2" w:rsidP="00624C6C">
      <w:pPr>
        <w:rPr>
          <w:sz w:val="24"/>
          <w:szCs w:val="24"/>
        </w:rPr>
      </w:pPr>
      <w:r w:rsidRPr="003060B2">
        <w:rPr>
          <w:noProof/>
          <w:sz w:val="24"/>
          <w:szCs w:val="24"/>
        </w:rPr>
        <w:drawing>
          <wp:inline distT="0" distB="0" distL="0" distR="0">
            <wp:extent cx="5747802" cy="3038475"/>
            <wp:effectExtent l="19050" t="19050" r="24765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02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="00D03919" w:rsidRPr="005E07E9">
        <w:rPr>
          <w:i/>
          <w:sz w:val="20"/>
          <w:szCs w:val="20"/>
        </w:rPr>
        <w:t>Figure 6</w:t>
      </w:r>
      <w:r w:rsidR="00373035" w:rsidRPr="005E07E9">
        <w:rPr>
          <w:i/>
          <w:sz w:val="20"/>
          <w:szCs w:val="20"/>
        </w:rPr>
        <w:t xml:space="preserve">. </w:t>
      </w:r>
      <w:r w:rsidRPr="005E07E9">
        <w:rPr>
          <w:i/>
          <w:sz w:val="20"/>
          <w:szCs w:val="20"/>
        </w:rPr>
        <w:t xml:space="preserve"> </w:t>
      </w:r>
      <w:r w:rsidR="00373035" w:rsidRPr="005E07E9">
        <w:rPr>
          <w:i/>
          <w:sz w:val="20"/>
          <w:szCs w:val="20"/>
        </w:rPr>
        <w:t>Current workflow</w:t>
      </w:r>
      <w:r w:rsidR="005E07E9" w:rsidRPr="005E07E9">
        <w:rPr>
          <w:i/>
          <w:sz w:val="20"/>
          <w:szCs w:val="20"/>
        </w:rPr>
        <w:t>.</w:t>
      </w:r>
    </w:p>
    <w:p w:rsidR="00C25497" w:rsidRDefault="00BC4830" w:rsidP="00624C6C">
      <w:pPr>
        <w:rPr>
          <w:sz w:val="24"/>
          <w:szCs w:val="24"/>
        </w:rPr>
      </w:pPr>
      <w:r>
        <w:rPr>
          <w:sz w:val="24"/>
          <w:szCs w:val="24"/>
        </w:rPr>
        <w:t xml:space="preserve">This workflow works fine, but it is only for a specific area and requires manual steps to complete the calculations. The reservoir engineers </w:t>
      </w:r>
      <w:r w:rsidR="00C23391">
        <w:rPr>
          <w:sz w:val="24"/>
          <w:szCs w:val="24"/>
        </w:rPr>
        <w:t>have</w:t>
      </w:r>
      <w:r>
        <w:rPr>
          <w:sz w:val="24"/>
          <w:szCs w:val="24"/>
        </w:rPr>
        <w:t xml:space="preserve"> to map the calculated values in each section.</w:t>
      </w:r>
    </w:p>
    <w:p w:rsidR="00C23391" w:rsidRDefault="00C23391" w:rsidP="00624C6C">
      <w:pPr>
        <w:rPr>
          <w:sz w:val="24"/>
          <w:szCs w:val="24"/>
        </w:rPr>
      </w:pPr>
    </w:p>
    <w:p w:rsidR="00C23391" w:rsidRDefault="00C23391" w:rsidP="00624C6C">
      <w:pPr>
        <w:rPr>
          <w:b/>
          <w:sz w:val="32"/>
          <w:szCs w:val="32"/>
        </w:rPr>
      </w:pPr>
      <w:r w:rsidRPr="00C23391">
        <w:rPr>
          <w:b/>
          <w:sz w:val="32"/>
          <w:szCs w:val="32"/>
        </w:rPr>
        <w:t>Objectives</w:t>
      </w:r>
    </w:p>
    <w:p w:rsidR="00EE19BB" w:rsidRDefault="00EE19BB" w:rsidP="00EE19BB">
      <w:pPr>
        <w:rPr>
          <w:sz w:val="24"/>
          <w:szCs w:val="24"/>
        </w:rPr>
      </w:pPr>
      <w:r w:rsidRPr="00EE19BB">
        <w:rPr>
          <w:sz w:val="24"/>
          <w:szCs w:val="24"/>
        </w:rPr>
        <w:t xml:space="preserve">Leveraging geoprocessing in ArcGIS, we </w:t>
      </w:r>
      <w:r w:rsidR="00294E93">
        <w:rPr>
          <w:sz w:val="24"/>
          <w:szCs w:val="24"/>
        </w:rPr>
        <w:t>built</w:t>
      </w:r>
      <w:r w:rsidRPr="00EE19BB">
        <w:rPr>
          <w:sz w:val="24"/>
          <w:szCs w:val="24"/>
        </w:rPr>
        <w:t xml:space="preserve"> a screening workflow to estimate the OGIP, using the tools in ArcToolbox.</w:t>
      </w:r>
      <w:r>
        <w:rPr>
          <w:sz w:val="24"/>
          <w:szCs w:val="24"/>
        </w:rPr>
        <w:t xml:space="preserve"> </w:t>
      </w:r>
      <w:r w:rsidRPr="00EE19BB">
        <w:rPr>
          <w:sz w:val="24"/>
          <w:szCs w:val="24"/>
        </w:rPr>
        <w:t xml:space="preserve">The idea is to streamline the work processes </w:t>
      </w:r>
      <w:r w:rsidR="00294E93">
        <w:rPr>
          <w:sz w:val="24"/>
          <w:szCs w:val="24"/>
        </w:rPr>
        <w:t>and</w:t>
      </w:r>
      <w:r w:rsidRPr="00EE19BB">
        <w:rPr>
          <w:sz w:val="24"/>
          <w:szCs w:val="24"/>
        </w:rPr>
        <w:t xml:space="preserve"> reduce the steps in data exchanges between the Excel spreadsheets and ArcMap.</w:t>
      </w:r>
      <w:r>
        <w:rPr>
          <w:sz w:val="24"/>
          <w:szCs w:val="24"/>
        </w:rPr>
        <w:t xml:space="preserve"> </w:t>
      </w:r>
      <w:r w:rsidRPr="00EE19BB">
        <w:rPr>
          <w:sz w:val="24"/>
          <w:szCs w:val="24"/>
        </w:rPr>
        <w:t xml:space="preserve">The workflow allows </w:t>
      </w:r>
      <w:r w:rsidR="0005654C">
        <w:rPr>
          <w:sz w:val="24"/>
          <w:szCs w:val="24"/>
        </w:rPr>
        <w:t xml:space="preserve">a user </w:t>
      </w:r>
      <w:r w:rsidRPr="00EE19BB">
        <w:rPr>
          <w:sz w:val="24"/>
          <w:szCs w:val="24"/>
        </w:rPr>
        <w:t>to</w:t>
      </w:r>
      <w:r w:rsidR="009177FE">
        <w:rPr>
          <w:sz w:val="24"/>
          <w:szCs w:val="24"/>
        </w:rPr>
        <w:t xml:space="preserve"> estimate the OGIP under different uncertainties by making</w:t>
      </w:r>
      <w:r w:rsidRPr="00EE19BB">
        <w:rPr>
          <w:sz w:val="24"/>
          <w:szCs w:val="24"/>
        </w:rPr>
        <w:t xml:space="preserve"> </w:t>
      </w:r>
      <w:r w:rsidR="0005654C">
        <w:rPr>
          <w:sz w:val="24"/>
          <w:szCs w:val="24"/>
        </w:rPr>
        <w:t>distinct</w:t>
      </w:r>
      <w:r w:rsidRPr="00EE19BB">
        <w:rPr>
          <w:sz w:val="24"/>
          <w:szCs w:val="24"/>
        </w:rPr>
        <w:t xml:space="preserve"> assumptions to run in different scenarios.</w:t>
      </w:r>
    </w:p>
    <w:p w:rsidR="00AB4F58" w:rsidRPr="00EE19BB" w:rsidRDefault="00AB4F58" w:rsidP="00EE19BB">
      <w:pPr>
        <w:rPr>
          <w:sz w:val="24"/>
          <w:szCs w:val="24"/>
        </w:rPr>
      </w:pPr>
    </w:p>
    <w:p w:rsidR="009F6DAB" w:rsidRDefault="009F6DAB" w:rsidP="009F6DA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ArcGIS Geoprocessing Workflow</w:t>
      </w:r>
    </w:p>
    <w:p w:rsidR="001A1CA0" w:rsidRDefault="00294E93" w:rsidP="009F6DAB">
      <w:pPr>
        <w:rPr>
          <w:sz w:val="24"/>
          <w:szCs w:val="24"/>
        </w:rPr>
      </w:pPr>
      <w:r>
        <w:rPr>
          <w:sz w:val="24"/>
          <w:szCs w:val="24"/>
        </w:rPr>
        <w:t>The devised</w:t>
      </w:r>
      <w:r w:rsidR="00297D92">
        <w:rPr>
          <w:sz w:val="24"/>
          <w:szCs w:val="24"/>
        </w:rPr>
        <w:t xml:space="preserve"> workflow identifies the common areas</w:t>
      </w:r>
      <w:r>
        <w:rPr>
          <w:sz w:val="24"/>
          <w:szCs w:val="24"/>
        </w:rPr>
        <w:t xml:space="preserve"> with </w:t>
      </w:r>
      <w:r w:rsidR="00297D92">
        <w:rPr>
          <w:sz w:val="24"/>
          <w:szCs w:val="24"/>
        </w:rPr>
        <w:t>available data by</w:t>
      </w:r>
      <w:r w:rsidR="009F6DAB" w:rsidRPr="009F6DAB">
        <w:rPr>
          <w:sz w:val="24"/>
          <w:szCs w:val="24"/>
        </w:rPr>
        <w:t xml:space="preserve"> intersect</w:t>
      </w:r>
      <w:r w:rsidR="00297D92">
        <w:rPr>
          <w:sz w:val="24"/>
          <w:szCs w:val="24"/>
        </w:rPr>
        <w:t>ing</w:t>
      </w:r>
      <w:r w:rsidR="009F6DAB" w:rsidRPr="009F6DAB">
        <w:rPr>
          <w:sz w:val="24"/>
          <w:szCs w:val="24"/>
        </w:rPr>
        <w:t xml:space="preserve"> all the input grids</w:t>
      </w:r>
      <w:r w:rsidR="00297D92">
        <w:rPr>
          <w:sz w:val="24"/>
          <w:szCs w:val="24"/>
        </w:rPr>
        <w:t xml:space="preserve">. An </w:t>
      </w:r>
      <w:r w:rsidR="009F6DAB" w:rsidRPr="009F6DAB">
        <w:rPr>
          <w:sz w:val="24"/>
          <w:szCs w:val="24"/>
        </w:rPr>
        <w:t>intersected polygon</w:t>
      </w:r>
      <w:r>
        <w:rPr>
          <w:sz w:val="24"/>
          <w:szCs w:val="24"/>
        </w:rPr>
        <w:t xml:space="preserve"> layer</w:t>
      </w:r>
      <w:r w:rsidR="00297D92">
        <w:rPr>
          <w:sz w:val="24"/>
          <w:szCs w:val="24"/>
        </w:rPr>
        <w:t xml:space="preserve"> is created to generate the </w:t>
      </w:r>
      <w:r w:rsidR="001634DF">
        <w:rPr>
          <w:sz w:val="24"/>
          <w:szCs w:val="24"/>
        </w:rPr>
        <w:t>40-acre</w:t>
      </w:r>
      <w:r w:rsidR="00297D92">
        <w:rPr>
          <w:sz w:val="24"/>
          <w:szCs w:val="24"/>
        </w:rPr>
        <w:t xml:space="preserve"> fishnet polygons, </w:t>
      </w:r>
      <w:r>
        <w:rPr>
          <w:sz w:val="24"/>
          <w:szCs w:val="24"/>
        </w:rPr>
        <w:t xml:space="preserve">with </w:t>
      </w:r>
      <w:r w:rsidR="00297D92">
        <w:rPr>
          <w:sz w:val="24"/>
          <w:szCs w:val="24"/>
        </w:rPr>
        <w:t>its table stor</w:t>
      </w:r>
      <w:r>
        <w:rPr>
          <w:sz w:val="24"/>
          <w:szCs w:val="24"/>
        </w:rPr>
        <w:t>ing</w:t>
      </w:r>
      <w:r w:rsidR="009F6DAB" w:rsidRPr="009F6DAB">
        <w:rPr>
          <w:sz w:val="24"/>
          <w:szCs w:val="24"/>
        </w:rPr>
        <w:t xml:space="preserve"> all the parameters to calculate the OGIP for each </w:t>
      </w:r>
      <w:r w:rsidR="001634DF">
        <w:rPr>
          <w:sz w:val="24"/>
          <w:szCs w:val="24"/>
        </w:rPr>
        <w:t xml:space="preserve">40-acre  </w:t>
      </w:r>
      <w:r w:rsidR="009F6DAB" w:rsidRPr="009F6DAB">
        <w:rPr>
          <w:sz w:val="24"/>
          <w:szCs w:val="24"/>
        </w:rPr>
        <w:t>polygon</w:t>
      </w:r>
      <w:r w:rsidR="00CC3922">
        <w:rPr>
          <w:sz w:val="24"/>
          <w:szCs w:val="24"/>
        </w:rPr>
        <w:t>.</w:t>
      </w:r>
      <w:r w:rsidR="006526D3">
        <w:rPr>
          <w:sz w:val="24"/>
          <w:szCs w:val="24"/>
        </w:rPr>
        <w:t xml:space="preserve"> </w:t>
      </w:r>
      <w:r w:rsidR="006526D3" w:rsidRPr="009F6DAB">
        <w:rPr>
          <w:sz w:val="24"/>
          <w:szCs w:val="24"/>
        </w:rPr>
        <w:t xml:space="preserve">The reason </w:t>
      </w:r>
      <w:r w:rsidR="001634DF">
        <w:rPr>
          <w:sz w:val="24"/>
          <w:szCs w:val="24"/>
        </w:rPr>
        <w:t xml:space="preserve">the 40-acre </w:t>
      </w:r>
      <w:r w:rsidR="006526D3">
        <w:rPr>
          <w:sz w:val="24"/>
          <w:szCs w:val="24"/>
        </w:rPr>
        <w:t xml:space="preserve">unit is used </w:t>
      </w:r>
      <w:r>
        <w:rPr>
          <w:sz w:val="24"/>
          <w:szCs w:val="24"/>
        </w:rPr>
        <w:t xml:space="preserve">is </w:t>
      </w:r>
      <w:r w:rsidR="006526D3" w:rsidRPr="006526D3">
        <w:rPr>
          <w:sz w:val="24"/>
          <w:szCs w:val="24"/>
        </w:rPr>
        <w:t xml:space="preserve">because </w:t>
      </w:r>
      <w:r w:rsidR="006526D3" w:rsidRPr="006526D3">
        <w:rPr>
          <w:iCs/>
          <w:sz w:val="24"/>
          <w:szCs w:val="24"/>
        </w:rPr>
        <w:t xml:space="preserve">traditional vertical wells typically use </w:t>
      </w:r>
      <w:r w:rsidR="001634DF">
        <w:rPr>
          <w:iCs/>
          <w:sz w:val="24"/>
          <w:szCs w:val="24"/>
        </w:rPr>
        <w:t xml:space="preserve">40-acre  </w:t>
      </w:r>
      <w:r w:rsidR="006526D3" w:rsidRPr="006526D3">
        <w:rPr>
          <w:iCs/>
          <w:sz w:val="24"/>
          <w:szCs w:val="24"/>
        </w:rPr>
        <w:t xml:space="preserve">spacing. </w:t>
      </w:r>
      <w:r w:rsidR="006526D3" w:rsidRPr="006526D3">
        <w:rPr>
          <w:sz w:val="24"/>
          <w:szCs w:val="24"/>
        </w:rPr>
        <w:t xml:space="preserve"> In some states under Public Land Survey System,</w:t>
      </w:r>
      <w:r w:rsidR="006526D3" w:rsidRPr="009F6DAB">
        <w:rPr>
          <w:sz w:val="24"/>
          <w:szCs w:val="24"/>
        </w:rPr>
        <w:t xml:space="preserve"> </w:t>
      </w:r>
      <w:r w:rsidR="006526D3">
        <w:rPr>
          <w:sz w:val="24"/>
          <w:szCs w:val="24"/>
        </w:rPr>
        <w:t>w</w:t>
      </w:r>
      <w:r w:rsidR="006526D3" w:rsidRPr="009F6DAB">
        <w:rPr>
          <w:sz w:val="24"/>
          <w:szCs w:val="24"/>
        </w:rPr>
        <w:t>e can use existing quarter-quarter sections</w:t>
      </w:r>
      <w:r w:rsidR="006526D3">
        <w:rPr>
          <w:sz w:val="24"/>
          <w:szCs w:val="24"/>
        </w:rPr>
        <w:t xml:space="preserve"> instead of generating new ones to help the users locate high-graded areas</w:t>
      </w:r>
      <w:r w:rsidR="001D7162">
        <w:rPr>
          <w:sz w:val="24"/>
          <w:szCs w:val="24"/>
        </w:rPr>
        <w:t xml:space="preserve"> </w:t>
      </w:r>
      <w:r>
        <w:rPr>
          <w:sz w:val="24"/>
          <w:szCs w:val="24"/>
        </w:rPr>
        <w:t>more easily</w:t>
      </w:r>
      <w:r w:rsidR="006526D3">
        <w:rPr>
          <w:sz w:val="24"/>
          <w:szCs w:val="24"/>
        </w:rPr>
        <w:t xml:space="preserve">. In </w:t>
      </w:r>
      <w:r>
        <w:rPr>
          <w:sz w:val="24"/>
          <w:szCs w:val="24"/>
        </w:rPr>
        <w:t>F</w:t>
      </w:r>
      <w:r w:rsidR="00B81AC4">
        <w:rPr>
          <w:sz w:val="24"/>
          <w:szCs w:val="24"/>
        </w:rPr>
        <w:t>igure 7</w:t>
      </w:r>
      <w:r w:rsidR="006526D3">
        <w:rPr>
          <w:sz w:val="24"/>
          <w:szCs w:val="24"/>
        </w:rPr>
        <w:t xml:space="preserve">, we </w:t>
      </w:r>
      <w:r w:rsidR="006526D3" w:rsidRPr="009F6DAB">
        <w:rPr>
          <w:sz w:val="24"/>
          <w:szCs w:val="24"/>
        </w:rPr>
        <w:t xml:space="preserve">can easily locate the OGIP value in the SE of </w:t>
      </w:r>
      <w:r w:rsidR="006526D3">
        <w:rPr>
          <w:sz w:val="24"/>
          <w:szCs w:val="24"/>
        </w:rPr>
        <w:t xml:space="preserve">SE quarter </w:t>
      </w:r>
      <w:r>
        <w:rPr>
          <w:sz w:val="24"/>
          <w:szCs w:val="24"/>
        </w:rPr>
        <w:t xml:space="preserve">colored </w:t>
      </w:r>
      <w:r w:rsidR="006526D3">
        <w:rPr>
          <w:sz w:val="24"/>
          <w:szCs w:val="24"/>
        </w:rPr>
        <w:t xml:space="preserve">in blue </w:t>
      </w:r>
      <w:r>
        <w:rPr>
          <w:sz w:val="24"/>
          <w:szCs w:val="24"/>
        </w:rPr>
        <w:t>with</w:t>
      </w:r>
      <w:r w:rsidR="006526D3">
        <w:rPr>
          <w:sz w:val="24"/>
          <w:szCs w:val="24"/>
        </w:rPr>
        <w:t>in the red</w:t>
      </w:r>
      <w:r w:rsidR="006526D3" w:rsidRPr="009F6DAB">
        <w:rPr>
          <w:sz w:val="24"/>
          <w:szCs w:val="24"/>
        </w:rPr>
        <w:t xml:space="preserve"> section.</w:t>
      </w:r>
      <w:r w:rsidR="00CC3922">
        <w:rPr>
          <w:sz w:val="24"/>
          <w:szCs w:val="24"/>
        </w:rPr>
        <w:br/>
      </w:r>
      <w:r w:rsidR="00A521C7">
        <w:rPr>
          <w:sz w:val="24"/>
          <w:szCs w:val="24"/>
        </w:rPr>
        <w:br/>
      </w:r>
      <w:r w:rsidR="001A1CA0" w:rsidRPr="001A1CA0">
        <w:rPr>
          <w:noProof/>
          <w:sz w:val="24"/>
          <w:szCs w:val="24"/>
        </w:rPr>
        <w:drawing>
          <wp:inline distT="0" distB="0" distL="0" distR="0">
            <wp:extent cx="6101569" cy="1962150"/>
            <wp:effectExtent l="19050" t="19050" r="13970" b="1905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69" cy="1962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521C7" w:rsidRPr="005E07E9" w:rsidRDefault="00B81AC4" w:rsidP="009F6DAB">
      <w:pPr>
        <w:rPr>
          <w:sz w:val="20"/>
          <w:szCs w:val="20"/>
        </w:rPr>
      </w:pPr>
      <w:r w:rsidRPr="005E07E9">
        <w:rPr>
          <w:i/>
          <w:sz w:val="20"/>
          <w:szCs w:val="20"/>
        </w:rPr>
        <w:t>Figure 7</w:t>
      </w:r>
      <w:r w:rsidR="00A521C7" w:rsidRPr="005E07E9">
        <w:rPr>
          <w:i/>
          <w:sz w:val="20"/>
          <w:szCs w:val="20"/>
        </w:rPr>
        <w:t>.  New workflow</w:t>
      </w:r>
      <w:r w:rsidR="005E07E9" w:rsidRPr="005E07E9">
        <w:rPr>
          <w:i/>
          <w:sz w:val="20"/>
          <w:szCs w:val="20"/>
        </w:rPr>
        <w:t>.</w:t>
      </w:r>
    </w:p>
    <w:p w:rsidR="00A521C7" w:rsidRDefault="00A521C7" w:rsidP="00A521C7">
      <w:pPr>
        <w:rPr>
          <w:sz w:val="24"/>
          <w:szCs w:val="24"/>
        </w:rPr>
      </w:pPr>
      <w:r>
        <w:rPr>
          <w:sz w:val="24"/>
          <w:szCs w:val="24"/>
        </w:rPr>
        <w:t>Input grids are mainly exported from a geological software program by</w:t>
      </w:r>
      <w:r w:rsidRPr="00AF027A">
        <w:rPr>
          <w:sz w:val="24"/>
          <w:szCs w:val="24"/>
        </w:rPr>
        <w:t xml:space="preserve"> the geologists.</w:t>
      </w:r>
      <w:r>
        <w:rPr>
          <w:sz w:val="24"/>
          <w:szCs w:val="24"/>
        </w:rPr>
        <w:t xml:space="preserve"> </w:t>
      </w:r>
      <w:r w:rsidR="00A10B6C">
        <w:rPr>
          <w:sz w:val="24"/>
          <w:szCs w:val="24"/>
        </w:rPr>
        <w:t>T</w:t>
      </w:r>
      <w:r>
        <w:rPr>
          <w:sz w:val="24"/>
          <w:szCs w:val="24"/>
        </w:rPr>
        <w:t xml:space="preserve">he workflow allows users to enter the </w:t>
      </w:r>
      <w:r w:rsidR="00177831">
        <w:rPr>
          <w:sz w:val="24"/>
          <w:szCs w:val="24"/>
        </w:rPr>
        <w:t xml:space="preserve">assumed </w:t>
      </w:r>
      <w:r>
        <w:rPr>
          <w:sz w:val="24"/>
          <w:szCs w:val="24"/>
        </w:rPr>
        <w:t>parameter</w:t>
      </w:r>
      <w:r w:rsidR="00177831">
        <w:rPr>
          <w:sz w:val="24"/>
          <w:szCs w:val="24"/>
        </w:rPr>
        <w:t xml:space="preserve"> values</w:t>
      </w:r>
      <w:r>
        <w:rPr>
          <w:sz w:val="24"/>
          <w:szCs w:val="24"/>
        </w:rPr>
        <w:t>, but n</w:t>
      </w:r>
      <w:r w:rsidRPr="00AF027A">
        <w:rPr>
          <w:sz w:val="24"/>
          <w:szCs w:val="24"/>
        </w:rPr>
        <w:t>et pay and porosity grids are required.</w:t>
      </w:r>
      <w:r>
        <w:rPr>
          <w:sz w:val="24"/>
          <w:szCs w:val="24"/>
        </w:rPr>
        <w:t xml:space="preserve"> In addition to the geological values, we also need the r</w:t>
      </w:r>
      <w:r w:rsidRPr="00AF027A">
        <w:rPr>
          <w:sz w:val="24"/>
          <w:szCs w:val="24"/>
        </w:rPr>
        <w:t>eservoir engineering parameters</w:t>
      </w:r>
      <w:r>
        <w:rPr>
          <w:sz w:val="24"/>
          <w:szCs w:val="24"/>
        </w:rPr>
        <w:t xml:space="preserve"> to calculate the OGIP</w:t>
      </w:r>
      <w:r w:rsidRPr="00AF027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AF027A">
        <w:rPr>
          <w:sz w:val="24"/>
          <w:szCs w:val="24"/>
        </w:rPr>
        <w:t>All input grids must have the same coordinate systems and cell sizes.</w:t>
      </w:r>
    </w:p>
    <w:p w:rsidR="007477AB" w:rsidRPr="009F6DAB" w:rsidRDefault="00376496" w:rsidP="007477AB">
      <w:pPr>
        <w:rPr>
          <w:sz w:val="24"/>
          <w:szCs w:val="24"/>
        </w:rPr>
      </w:pPr>
      <w:r>
        <w:rPr>
          <w:sz w:val="24"/>
          <w:szCs w:val="24"/>
        </w:rPr>
        <w:t>Figure 8</w:t>
      </w:r>
      <w:r w:rsidR="007477AB">
        <w:rPr>
          <w:sz w:val="24"/>
          <w:szCs w:val="24"/>
        </w:rPr>
        <w:t xml:space="preserve"> shows the inputs in ArcMap. These are the grids contain</w:t>
      </w:r>
      <w:r w:rsidR="00177831">
        <w:rPr>
          <w:sz w:val="24"/>
          <w:szCs w:val="24"/>
        </w:rPr>
        <w:t>ing</w:t>
      </w:r>
      <w:r w:rsidR="007477AB">
        <w:rPr>
          <w:sz w:val="24"/>
          <w:szCs w:val="24"/>
        </w:rPr>
        <w:t xml:space="preserve"> values of net pay, porosity, and water saturation.</w:t>
      </w:r>
      <w:r w:rsidR="007477AB">
        <w:rPr>
          <w:sz w:val="24"/>
          <w:szCs w:val="24"/>
        </w:rPr>
        <w:br/>
      </w:r>
      <w:r w:rsidR="007477AB">
        <w:rPr>
          <w:sz w:val="24"/>
          <w:szCs w:val="24"/>
        </w:rPr>
        <w:br/>
      </w:r>
      <w:r w:rsidR="007477AB" w:rsidRPr="007477AB">
        <w:rPr>
          <w:sz w:val="24"/>
          <w:szCs w:val="24"/>
        </w:rPr>
        <w:lastRenderedPageBreak/>
        <w:t xml:space="preserve"> </w:t>
      </w:r>
      <w:r w:rsidR="007477AB" w:rsidRPr="00DE213E">
        <w:rPr>
          <w:noProof/>
          <w:sz w:val="24"/>
          <w:szCs w:val="24"/>
        </w:rPr>
        <w:drawing>
          <wp:inline distT="0" distB="0" distL="0" distR="0">
            <wp:extent cx="3952875" cy="1835806"/>
            <wp:effectExtent l="19050" t="19050" r="9525" b="1206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31" cy="18381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477AB">
        <w:br/>
      </w:r>
      <w:r w:rsidRPr="005E07E9">
        <w:rPr>
          <w:i/>
          <w:sz w:val="20"/>
          <w:szCs w:val="20"/>
        </w:rPr>
        <w:t>Figure 8</w:t>
      </w:r>
      <w:r w:rsidR="007477AB" w:rsidRPr="005E07E9">
        <w:rPr>
          <w:i/>
          <w:sz w:val="20"/>
          <w:szCs w:val="20"/>
        </w:rPr>
        <w:t>.  Inputs in ArcMap</w:t>
      </w:r>
      <w:r w:rsidR="0010305F" w:rsidRPr="005E07E9">
        <w:rPr>
          <w:i/>
          <w:sz w:val="20"/>
          <w:szCs w:val="20"/>
        </w:rPr>
        <w:t>.</w:t>
      </w:r>
    </w:p>
    <w:p w:rsidR="00101645" w:rsidRDefault="00101645" w:rsidP="00101645">
      <w:pPr>
        <w:rPr>
          <w:b/>
          <w:sz w:val="32"/>
          <w:szCs w:val="32"/>
        </w:rPr>
      </w:pPr>
      <w:r>
        <w:rPr>
          <w:b/>
          <w:sz w:val="32"/>
          <w:szCs w:val="32"/>
        </w:rPr>
        <w:t>Methods</w:t>
      </w:r>
    </w:p>
    <w:p w:rsidR="00101645" w:rsidRPr="00101645" w:rsidRDefault="006A2F5C" w:rsidP="00101645">
      <w:pPr>
        <w:rPr>
          <w:sz w:val="24"/>
          <w:szCs w:val="24"/>
        </w:rPr>
      </w:pPr>
      <w:r w:rsidRPr="00EE19BB">
        <w:rPr>
          <w:sz w:val="24"/>
          <w:szCs w:val="24"/>
        </w:rPr>
        <w:t xml:space="preserve">Data </w:t>
      </w:r>
      <w:r>
        <w:rPr>
          <w:sz w:val="24"/>
          <w:szCs w:val="24"/>
        </w:rPr>
        <w:t xml:space="preserve">management is very </w:t>
      </w:r>
      <w:r w:rsidR="0045263E">
        <w:rPr>
          <w:sz w:val="24"/>
          <w:szCs w:val="24"/>
        </w:rPr>
        <w:t xml:space="preserve">important. The </w:t>
      </w:r>
      <w:r>
        <w:rPr>
          <w:sz w:val="24"/>
          <w:szCs w:val="24"/>
        </w:rPr>
        <w:t>workflow will create</w:t>
      </w:r>
      <w:r w:rsidRPr="00EE19BB">
        <w:rPr>
          <w:sz w:val="24"/>
          <w:szCs w:val="24"/>
        </w:rPr>
        <w:t xml:space="preserve"> a project’s folder structure to store data inputs and outputs</w:t>
      </w:r>
      <w:r w:rsidR="008E1C61">
        <w:rPr>
          <w:sz w:val="24"/>
          <w:szCs w:val="24"/>
        </w:rPr>
        <w:t xml:space="preserve"> as in Figure 9</w:t>
      </w:r>
      <w:r w:rsidRPr="00EE19BB">
        <w:rPr>
          <w:sz w:val="24"/>
          <w:szCs w:val="24"/>
        </w:rPr>
        <w:t>.</w:t>
      </w:r>
    </w:p>
    <w:p w:rsidR="00C61A9F" w:rsidRDefault="006A2F5C" w:rsidP="00624C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86450" cy="787499"/>
            <wp:effectExtent l="19050" t="19050" r="1905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26" r="4041"/>
                    <a:stretch/>
                  </pic:blipFill>
                  <pic:spPr bwMode="auto">
                    <a:xfrm>
                      <a:off x="0" y="0"/>
                      <a:ext cx="5899054" cy="78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E1C61" w:rsidRPr="005E07E9">
        <w:rPr>
          <w:i/>
          <w:sz w:val="20"/>
          <w:szCs w:val="20"/>
        </w:rPr>
        <w:t>Figure 9.  Create new folders</w:t>
      </w:r>
      <w:r w:rsidR="005E07E9">
        <w:rPr>
          <w:i/>
          <w:sz w:val="20"/>
          <w:szCs w:val="20"/>
        </w:rPr>
        <w:t xml:space="preserve"> in model builder</w:t>
      </w:r>
      <w:r w:rsidR="008E1C61" w:rsidRPr="005E07E9">
        <w:rPr>
          <w:i/>
          <w:sz w:val="20"/>
          <w:szCs w:val="20"/>
        </w:rPr>
        <w:t>.</w:t>
      </w:r>
      <w:r w:rsidR="008E1C61">
        <w:rPr>
          <w:i/>
          <w:sz w:val="24"/>
          <w:szCs w:val="24"/>
        </w:rPr>
        <w:br/>
      </w:r>
      <w:r w:rsidR="008E1C61">
        <w:rPr>
          <w:i/>
          <w:sz w:val="24"/>
          <w:szCs w:val="24"/>
        </w:rPr>
        <w:br/>
      </w:r>
      <w:r>
        <w:rPr>
          <w:sz w:val="24"/>
          <w:szCs w:val="24"/>
        </w:rPr>
        <w:t xml:space="preserve">With the limitations of the tools in ArcToolbox, Pythons codes are needed on several occasions. </w:t>
      </w:r>
      <w:r w:rsidR="00696693">
        <w:rPr>
          <w:sz w:val="24"/>
          <w:szCs w:val="24"/>
        </w:rPr>
        <w:t>W</w:t>
      </w:r>
      <w:r>
        <w:rPr>
          <w:sz w:val="24"/>
          <w:szCs w:val="24"/>
        </w:rPr>
        <w:t>e nee</w:t>
      </w:r>
      <w:r w:rsidR="00696693">
        <w:rPr>
          <w:sz w:val="24"/>
          <w:szCs w:val="24"/>
        </w:rPr>
        <w:t xml:space="preserve">d </w:t>
      </w:r>
      <w:r>
        <w:rPr>
          <w:sz w:val="24"/>
          <w:szCs w:val="24"/>
        </w:rPr>
        <w:t>the codes to check whether the inputs</w:t>
      </w:r>
      <w:r w:rsidR="0010305F">
        <w:rPr>
          <w:sz w:val="24"/>
          <w:szCs w:val="24"/>
        </w:rPr>
        <w:t xml:space="preserve"> are in</w:t>
      </w:r>
      <w:r>
        <w:rPr>
          <w:sz w:val="24"/>
          <w:szCs w:val="24"/>
        </w:rPr>
        <w:t xml:space="preserve"> </w:t>
      </w:r>
      <w:r w:rsidR="00177831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grid or in numeric format. Figures </w:t>
      </w:r>
      <w:r w:rsidR="008E1C61">
        <w:rPr>
          <w:sz w:val="24"/>
          <w:szCs w:val="24"/>
        </w:rPr>
        <w:t>10</w:t>
      </w:r>
      <w:r>
        <w:rPr>
          <w:sz w:val="24"/>
          <w:szCs w:val="24"/>
        </w:rPr>
        <w:t xml:space="preserve"> shows</w:t>
      </w:r>
      <w:r w:rsidR="008E7215">
        <w:rPr>
          <w:sz w:val="24"/>
          <w:szCs w:val="24"/>
        </w:rPr>
        <w:t xml:space="preserve"> the conditions in Python codes. If the input is in a grid format, it will be copied into the project’s workspace. Otherwise, a new grid is generated based on </w:t>
      </w:r>
      <w:r w:rsidR="00696693">
        <w:rPr>
          <w:sz w:val="24"/>
          <w:szCs w:val="24"/>
        </w:rPr>
        <w:t>the user’s inputs</w:t>
      </w:r>
      <w:r w:rsidR="008E7215">
        <w:rPr>
          <w:sz w:val="24"/>
          <w:szCs w:val="24"/>
        </w:rPr>
        <w:t xml:space="preserve"> with the spatial reference from the intersected polygon.</w:t>
      </w:r>
      <w:r w:rsidR="00696693">
        <w:rPr>
          <w:sz w:val="24"/>
          <w:szCs w:val="24"/>
        </w:rPr>
        <w:t xml:space="preserve"> </w:t>
      </w:r>
    </w:p>
    <w:p w:rsidR="006A2F5C" w:rsidRDefault="00C61A9F" w:rsidP="00624C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23597" cy="2083242"/>
            <wp:effectExtent l="19050" t="19050" r="2476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07" cy="2084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br/>
      </w:r>
      <w:r w:rsidRPr="005E07E9">
        <w:rPr>
          <w:i/>
          <w:sz w:val="20"/>
          <w:szCs w:val="20"/>
        </w:rPr>
        <w:t>Figure 10.  Determine input formats.</w:t>
      </w:r>
      <w:r w:rsidR="005E07E9">
        <w:rPr>
          <w:sz w:val="24"/>
          <w:szCs w:val="24"/>
        </w:rPr>
        <w:br/>
      </w:r>
    </w:p>
    <w:p w:rsidR="00F11253" w:rsidRDefault="00696693" w:rsidP="00624C6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When all required grids are available, the next analysis is to eliminate all negative values because the calculations only </w:t>
      </w:r>
      <w:r w:rsidR="008E1C61">
        <w:rPr>
          <w:sz w:val="24"/>
          <w:szCs w:val="24"/>
        </w:rPr>
        <w:t>accept positive values. Figure 11</w:t>
      </w:r>
      <w:r>
        <w:rPr>
          <w:sz w:val="24"/>
          <w:szCs w:val="24"/>
        </w:rPr>
        <w:t xml:space="preserve"> illustrates the Con tool perform</w:t>
      </w:r>
      <w:r w:rsidR="00FF4CD5">
        <w:rPr>
          <w:sz w:val="24"/>
          <w:szCs w:val="24"/>
        </w:rPr>
        <w:t>ing</w:t>
      </w:r>
      <w:r>
        <w:rPr>
          <w:sz w:val="24"/>
          <w:szCs w:val="24"/>
        </w:rPr>
        <w:t xml:space="preserve"> a conditional if/else evaluation on</w:t>
      </w:r>
      <w:r w:rsidR="00F11253">
        <w:rPr>
          <w:sz w:val="24"/>
          <w:szCs w:val="24"/>
        </w:rPr>
        <w:t xml:space="preserve"> each of the input cells of an input raster. It will set the raster cell</w:t>
      </w:r>
      <w:r w:rsidR="00944C24">
        <w:rPr>
          <w:sz w:val="24"/>
          <w:szCs w:val="24"/>
        </w:rPr>
        <w:t xml:space="preserve"> to 0 when </w:t>
      </w:r>
      <w:r w:rsidR="00FF4CD5">
        <w:rPr>
          <w:sz w:val="24"/>
          <w:szCs w:val="24"/>
        </w:rPr>
        <w:t xml:space="preserve">the </w:t>
      </w:r>
      <w:r w:rsidR="00944C24">
        <w:rPr>
          <w:sz w:val="24"/>
          <w:szCs w:val="24"/>
        </w:rPr>
        <w:t>v</w:t>
      </w:r>
      <w:r w:rsidR="00F11253">
        <w:rPr>
          <w:sz w:val="24"/>
          <w:szCs w:val="24"/>
        </w:rPr>
        <w:t>alue is negative.</w:t>
      </w:r>
      <w:r w:rsidR="008E1C61">
        <w:rPr>
          <w:sz w:val="24"/>
          <w:szCs w:val="24"/>
        </w:rPr>
        <w:br/>
      </w:r>
      <w:r w:rsidR="00F11253">
        <w:rPr>
          <w:sz w:val="24"/>
          <w:szCs w:val="24"/>
        </w:rPr>
        <w:br/>
      </w:r>
      <w:r w:rsidR="00F11253">
        <w:rPr>
          <w:noProof/>
          <w:sz w:val="24"/>
          <w:szCs w:val="24"/>
        </w:rPr>
        <w:drawing>
          <wp:inline distT="0" distB="0" distL="0" distR="0">
            <wp:extent cx="5857875" cy="2211021"/>
            <wp:effectExtent l="19050" t="19050" r="9525" b="184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13" cy="2212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6660BC">
        <w:rPr>
          <w:sz w:val="24"/>
          <w:szCs w:val="24"/>
        </w:rPr>
        <w:br/>
      </w:r>
      <w:r w:rsidR="008E1C61" w:rsidRPr="005E07E9">
        <w:rPr>
          <w:i/>
          <w:sz w:val="20"/>
          <w:szCs w:val="20"/>
        </w:rPr>
        <w:t>Figure 11</w:t>
      </w:r>
      <w:r w:rsidR="006660BC" w:rsidRPr="005E07E9">
        <w:rPr>
          <w:i/>
          <w:sz w:val="20"/>
          <w:szCs w:val="20"/>
        </w:rPr>
        <w:t>.  Con (Spatial Analyst) to eliminate negative values.</w:t>
      </w:r>
    </w:p>
    <w:p w:rsidR="006E0F73" w:rsidRPr="006E0F73" w:rsidRDefault="006E0F73" w:rsidP="006E0F73">
      <w:pPr>
        <w:rPr>
          <w:sz w:val="24"/>
          <w:szCs w:val="24"/>
        </w:rPr>
      </w:pPr>
      <w:r w:rsidRPr="006E0F73">
        <w:rPr>
          <w:sz w:val="24"/>
          <w:szCs w:val="24"/>
        </w:rPr>
        <w:t xml:space="preserve">Cell values </w:t>
      </w:r>
      <w:r>
        <w:rPr>
          <w:sz w:val="24"/>
          <w:szCs w:val="24"/>
        </w:rPr>
        <w:t xml:space="preserve">in a raster </w:t>
      </w:r>
      <w:r w:rsidRPr="006E0F73">
        <w:rPr>
          <w:sz w:val="24"/>
          <w:szCs w:val="24"/>
        </w:rPr>
        <w:t xml:space="preserve">can be either positive or negative. Cells can also contain the NoData values to represent the absence of data. </w:t>
      </w:r>
      <w:r w:rsidR="00BD6914" w:rsidRPr="008E1C61">
        <w:rPr>
          <w:sz w:val="24"/>
        </w:rPr>
        <w:t>Sometimes,</w:t>
      </w:r>
      <w:r w:rsidRPr="008E1C61">
        <w:rPr>
          <w:sz w:val="24"/>
        </w:rPr>
        <w:t xml:space="preserve"> there are areas in a raster </w:t>
      </w:r>
      <w:r w:rsidR="00BD6914" w:rsidRPr="008E1C61">
        <w:rPr>
          <w:sz w:val="24"/>
        </w:rPr>
        <w:t xml:space="preserve">data set </w:t>
      </w:r>
      <w:r w:rsidRPr="008E1C61">
        <w:rPr>
          <w:sz w:val="24"/>
        </w:rPr>
        <w:t xml:space="preserve">that we don’t want to display such as </w:t>
      </w:r>
      <w:r w:rsidRPr="008E1C61">
        <w:rPr>
          <w:bCs/>
          <w:sz w:val="24"/>
        </w:rPr>
        <w:t>borders</w:t>
      </w:r>
      <w:r w:rsidRPr="008E1C61">
        <w:rPr>
          <w:b/>
          <w:bCs/>
          <w:sz w:val="24"/>
        </w:rPr>
        <w:t xml:space="preserve"> </w:t>
      </w:r>
      <w:r w:rsidRPr="008E1C61">
        <w:rPr>
          <w:sz w:val="24"/>
        </w:rPr>
        <w:t>or other data considered to not have valid values.</w:t>
      </w:r>
      <w:r w:rsidRPr="006E0F73">
        <w:t xml:space="preserve"> </w:t>
      </w:r>
      <w:r>
        <w:rPr>
          <w:sz w:val="24"/>
          <w:szCs w:val="24"/>
        </w:rPr>
        <w:t xml:space="preserve">Another </w:t>
      </w:r>
      <w:r w:rsidR="008675D0">
        <w:rPr>
          <w:sz w:val="24"/>
          <w:szCs w:val="24"/>
        </w:rPr>
        <w:t>required analysis</w:t>
      </w:r>
      <w:r>
        <w:rPr>
          <w:sz w:val="24"/>
          <w:szCs w:val="24"/>
        </w:rPr>
        <w:t xml:space="preserve"> to identify the NoData cells is </w:t>
      </w:r>
      <w:r w:rsidRPr="008E1C61">
        <w:rPr>
          <w:sz w:val="24"/>
        </w:rPr>
        <w:t>Reclassify</w:t>
      </w:r>
      <w:r w:rsidR="008675D0">
        <w:t xml:space="preserve">. </w:t>
      </w:r>
      <w:r w:rsidR="008675D0" w:rsidRPr="008E1C61">
        <w:rPr>
          <w:sz w:val="24"/>
        </w:rPr>
        <w:t xml:space="preserve">We want to reclassify  or change the values in all input rasters before converting to polygons to make certain that intersected polygons will be covered areas with data. </w:t>
      </w:r>
      <w:r w:rsidR="008E1C61">
        <w:rPr>
          <w:sz w:val="24"/>
        </w:rPr>
        <w:t>Figure 12</w:t>
      </w:r>
      <w:r w:rsidR="004E2DA1" w:rsidRPr="008E1C61">
        <w:rPr>
          <w:sz w:val="24"/>
        </w:rPr>
        <w:t xml:space="preserve"> shows the Reclassify tool set</w:t>
      </w:r>
      <w:r w:rsidR="00BD6914" w:rsidRPr="008E1C61">
        <w:rPr>
          <w:sz w:val="24"/>
        </w:rPr>
        <w:t>ting</w:t>
      </w:r>
      <w:r w:rsidR="004E2DA1" w:rsidRPr="008E1C61">
        <w:rPr>
          <w:sz w:val="24"/>
        </w:rPr>
        <w:t xml:space="preserve"> raster cells to</w:t>
      </w:r>
      <w:r w:rsidR="004E2DA1">
        <w:t xml:space="preserve"> </w:t>
      </w:r>
      <w:r w:rsidR="004E2DA1" w:rsidRPr="008E1C61">
        <w:rPr>
          <w:sz w:val="24"/>
        </w:rPr>
        <w:t>NoData or 1.</w:t>
      </w:r>
      <w:r w:rsidR="008E1C61">
        <w:rPr>
          <w:sz w:val="24"/>
        </w:rPr>
        <w:br/>
      </w:r>
      <w:r w:rsidR="008E1C61">
        <w:rPr>
          <w:sz w:val="24"/>
        </w:rPr>
        <w:br/>
      </w:r>
      <w:r w:rsidR="004E2DA1" w:rsidRPr="006F083D">
        <w:rPr>
          <w:noProof/>
          <w:sz w:val="24"/>
          <w:szCs w:val="24"/>
        </w:rPr>
        <w:drawing>
          <wp:inline distT="0" distB="0" distL="0" distR="0">
            <wp:extent cx="4467225" cy="2554820"/>
            <wp:effectExtent l="19050" t="19050" r="9525" b="171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15" cy="25550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3803DA">
        <w:rPr>
          <w:sz w:val="24"/>
          <w:szCs w:val="24"/>
        </w:rPr>
        <w:br/>
      </w:r>
      <w:r w:rsidR="008E1C61" w:rsidRPr="005E07E9">
        <w:rPr>
          <w:i/>
          <w:sz w:val="20"/>
          <w:szCs w:val="20"/>
        </w:rPr>
        <w:t>Figure 12</w:t>
      </w:r>
      <w:r w:rsidR="003803DA" w:rsidRPr="005E07E9">
        <w:rPr>
          <w:i/>
          <w:sz w:val="20"/>
          <w:szCs w:val="20"/>
        </w:rPr>
        <w:t>.  Reclassify tool to exclude NoData</w:t>
      </w:r>
      <w:r w:rsidR="005D1824" w:rsidRPr="005E07E9">
        <w:rPr>
          <w:i/>
          <w:sz w:val="20"/>
          <w:szCs w:val="20"/>
        </w:rPr>
        <w:t>.</w:t>
      </w:r>
    </w:p>
    <w:p w:rsidR="00F11253" w:rsidRDefault="00635C87" w:rsidP="00624C6C">
      <w:r>
        <w:rPr>
          <w:sz w:val="24"/>
          <w:szCs w:val="24"/>
        </w:rPr>
        <w:lastRenderedPageBreak/>
        <w:t>Once all raster data</w:t>
      </w:r>
      <w:r w:rsidR="003E747E">
        <w:rPr>
          <w:sz w:val="24"/>
          <w:szCs w:val="24"/>
        </w:rPr>
        <w:t xml:space="preserve"> </w:t>
      </w:r>
      <w:r>
        <w:rPr>
          <w:sz w:val="24"/>
          <w:szCs w:val="24"/>
        </w:rPr>
        <w:t>sets have been converted to polygons, the workflow intersects them with each other to create a common polygon</w:t>
      </w:r>
      <w:r w:rsidR="006F083D">
        <w:rPr>
          <w:sz w:val="24"/>
          <w:szCs w:val="24"/>
        </w:rPr>
        <w:t xml:space="preserve"> that </w:t>
      </w:r>
      <w:r>
        <w:rPr>
          <w:sz w:val="24"/>
          <w:szCs w:val="24"/>
        </w:rPr>
        <w:t xml:space="preserve">covers </w:t>
      </w:r>
      <w:r w:rsidR="00F57064">
        <w:rPr>
          <w:sz w:val="24"/>
          <w:szCs w:val="24"/>
        </w:rPr>
        <w:t>an area</w:t>
      </w:r>
      <w:r>
        <w:rPr>
          <w:sz w:val="24"/>
          <w:szCs w:val="24"/>
        </w:rPr>
        <w:t xml:space="preserve"> with valid data.</w:t>
      </w:r>
      <w:r w:rsidR="00F57064">
        <w:rPr>
          <w:sz w:val="24"/>
          <w:szCs w:val="24"/>
        </w:rPr>
        <w:t xml:space="preserve"> The intersected polygon will be used as the template extent in the Create Fishnet tool. Unfortunately, there is a bug (NIM03777) in the ArcGIS software that does not take an input extent parameter from a linked previous tool when used in a model.</w:t>
      </w:r>
      <w:r w:rsidR="00711A77">
        <w:rPr>
          <w:sz w:val="24"/>
          <w:szCs w:val="24"/>
        </w:rPr>
        <w:t xml:space="preserve"> To overcome this issue, the Python codes are used to create the fishnet polygons as shown in </w:t>
      </w:r>
      <w:r w:rsidR="006F083D">
        <w:rPr>
          <w:sz w:val="24"/>
          <w:szCs w:val="24"/>
        </w:rPr>
        <w:t>F</w:t>
      </w:r>
      <w:r w:rsidR="008E1C61">
        <w:rPr>
          <w:sz w:val="24"/>
          <w:szCs w:val="24"/>
        </w:rPr>
        <w:t>igure 13</w:t>
      </w:r>
      <w:r w:rsidR="00711A77">
        <w:rPr>
          <w:sz w:val="24"/>
          <w:szCs w:val="24"/>
        </w:rPr>
        <w:t>.</w:t>
      </w:r>
      <w:r w:rsidR="005D1824">
        <w:rPr>
          <w:sz w:val="24"/>
          <w:szCs w:val="24"/>
        </w:rPr>
        <w:t xml:space="preserve"> Function</w:t>
      </w:r>
      <w:r w:rsidR="00D909A1">
        <w:rPr>
          <w:sz w:val="24"/>
          <w:szCs w:val="24"/>
        </w:rPr>
        <w:t xml:space="preserve"> </w:t>
      </w:r>
      <w:r w:rsidR="005D1824">
        <w:t xml:space="preserve">Arcpy.Geometry </w:t>
      </w:r>
      <w:r w:rsidR="00D909A1" w:rsidRPr="00D909A1">
        <w:t xml:space="preserve">can be used to capture the input coordinates. </w:t>
      </w:r>
    </w:p>
    <w:p w:rsidR="00711A77" w:rsidRDefault="005D7592" w:rsidP="00624C6C">
      <w:pPr>
        <w:rPr>
          <w:i/>
          <w:sz w:val="24"/>
          <w:szCs w:val="24"/>
        </w:rPr>
      </w:pPr>
      <w:r w:rsidRPr="005D7592">
        <w:rPr>
          <w:noProof/>
          <w:sz w:val="24"/>
          <w:szCs w:val="24"/>
        </w:rPr>
        <w:pict>
          <v:oval id="Oval 30" o:spid="_x0000_s1028" style="position:absolute;margin-left:193.5pt;margin-top:141.55pt;width:51pt;height:2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" filled="f" strokecolor="#c00000" strokeweight="2pt">
            <v:path arrowok="t"/>
          </v:oval>
        </w:pict>
      </w:r>
      <w:r w:rsidR="00711A77" w:rsidRPr="00711A77">
        <w:rPr>
          <w:noProof/>
          <w:sz w:val="24"/>
          <w:szCs w:val="24"/>
        </w:rPr>
        <w:drawing>
          <wp:inline distT="0" distB="0" distL="0" distR="0">
            <wp:extent cx="5324475" cy="2087126"/>
            <wp:effectExtent l="19050" t="19050" r="9525" b="2794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3"/>
                    <a:stretch/>
                  </pic:blipFill>
                  <pic:spPr bwMode="auto">
                    <a:xfrm>
                      <a:off x="0" y="0"/>
                      <a:ext cx="5324475" cy="2087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C64612">
        <w:rPr>
          <w:i/>
          <w:sz w:val="24"/>
          <w:szCs w:val="24"/>
        </w:rPr>
        <w:br/>
      </w:r>
      <w:r w:rsidR="008E1C61" w:rsidRPr="005E07E9">
        <w:rPr>
          <w:i/>
          <w:sz w:val="20"/>
          <w:szCs w:val="20"/>
        </w:rPr>
        <w:t>Figure 13</w:t>
      </w:r>
      <w:r w:rsidR="00711A77" w:rsidRPr="005E07E9">
        <w:rPr>
          <w:i/>
          <w:sz w:val="20"/>
          <w:szCs w:val="20"/>
        </w:rPr>
        <w:t xml:space="preserve">.  Python </w:t>
      </w:r>
      <w:r w:rsidR="00C64612" w:rsidRPr="005E07E9">
        <w:rPr>
          <w:i/>
          <w:sz w:val="20"/>
          <w:szCs w:val="20"/>
        </w:rPr>
        <w:t>code</w:t>
      </w:r>
      <w:r w:rsidR="00711A77" w:rsidRPr="005E07E9">
        <w:rPr>
          <w:i/>
          <w:sz w:val="20"/>
          <w:szCs w:val="20"/>
        </w:rPr>
        <w:t xml:space="preserve"> to create the fishnet polygon.</w:t>
      </w:r>
    </w:p>
    <w:p w:rsidR="00C64612" w:rsidRDefault="00C64612" w:rsidP="00624C6C">
      <w:pPr>
        <w:rPr>
          <w:sz w:val="24"/>
          <w:szCs w:val="24"/>
        </w:rPr>
      </w:pPr>
      <w:r>
        <w:rPr>
          <w:sz w:val="24"/>
          <w:szCs w:val="24"/>
        </w:rPr>
        <w:t xml:space="preserve">To simplify the workflow, </w:t>
      </w:r>
      <w:r w:rsidR="008E1C61">
        <w:rPr>
          <w:sz w:val="24"/>
          <w:szCs w:val="24"/>
        </w:rPr>
        <w:t xml:space="preserve">as in Figure 14, </w:t>
      </w:r>
      <w:r>
        <w:rPr>
          <w:sz w:val="24"/>
          <w:szCs w:val="24"/>
        </w:rPr>
        <w:t>the Con and Reclassify tools have been ported</w:t>
      </w:r>
      <w:r w:rsidR="00841A1B">
        <w:rPr>
          <w:sz w:val="24"/>
          <w:szCs w:val="24"/>
        </w:rPr>
        <w:t xml:space="preserve"> from the model</w:t>
      </w:r>
      <w:r>
        <w:rPr>
          <w:sz w:val="24"/>
          <w:szCs w:val="24"/>
        </w:rPr>
        <w:t xml:space="preserve"> </w:t>
      </w:r>
      <w:r w:rsidR="00841A1B">
        <w:rPr>
          <w:sz w:val="24"/>
          <w:szCs w:val="24"/>
        </w:rPr>
        <w:t>in</w:t>
      </w:r>
      <w:r>
        <w:rPr>
          <w:sz w:val="24"/>
          <w:szCs w:val="24"/>
        </w:rPr>
        <w:t>to the Python codes</w:t>
      </w:r>
      <w:r w:rsidR="00841A1B">
        <w:rPr>
          <w:sz w:val="24"/>
          <w:szCs w:val="24"/>
        </w:rPr>
        <w:t>, where the inputs are validated</w:t>
      </w:r>
      <w:r>
        <w:rPr>
          <w:sz w:val="24"/>
          <w:szCs w:val="24"/>
        </w:rPr>
        <w:t>.</w:t>
      </w:r>
    </w:p>
    <w:p w:rsidR="00C64612" w:rsidRPr="005E07E9" w:rsidRDefault="00C64612" w:rsidP="00C64612">
      <w:pPr>
        <w:rPr>
          <w:i/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>
            <wp:extent cx="5343525" cy="2591617"/>
            <wp:effectExtent l="19050" t="19050" r="9525" b="184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53" cy="25976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="008E1C61" w:rsidRPr="005E07E9">
        <w:rPr>
          <w:i/>
          <w:sz w:val="20"/>
          <w:szCs w:val="20"/>
        </w:rPr>
        <w:t>Figure 14</w:t>
      </w:r>
      <w:r w:rsidRPr="005E07E9">
        <w:rPr>
          <w:i/>
          <w:sz w:val="20"/>
          <w:szCs w:val="20"/>
        </w:rPr>
        <w:t xml:space="preserve">.  Python code to </w:t>
      </w:r>
      <w:r w:rsidR="008A31AD" w:rsidRPr="005E07E9">
        <w:rPr>
          <w:i/>
          <w:sz w:val="20"/>
          <w:szCs w:val="20"/>
        </w:rPr>
        <w:t>detect input formats with Con and Reclassify tools embed</w:t>
      </w:r>
      <w:r w:rsidRPr="005E07E9">
        <w:rPr>
          <w:i/>
          <w:sz w:val="20"/>
          <w:szCs w:val="20"/>
        </w:rPr>
        <w:t>.</w:t>
      </w:r>
    </w:p>
    <w:p w:rsidR="00E577B2" w:rsidRDefault="008E1C61" w:rsidP="00E577B2">
      <w:pPr>
        <w:rPr>
          <w:sz w:val="24"/>
          <w:szCs w:val="24"/>
        </w:rPr>
      </w:pPr>
      <w:r>
        <w:rPr>
          <w:sz w:val="24"/>
          <w:szCs w:val="24"/>
        </w:rPr>
        <w:t>Figure 15</w:t>
      </w:r>
      <w:r w:rsidR="002F1297">
        <w:rPr>
          <w:sz w:val="24"/>
          <w:szCs w:val="24"/>
        </w:rPr>
        <w:t xml:space="preserve"> shows the next step </w:t>
      </w:r>
      <w:r w:rsidR="00E577B2" w:rsidRPr="00E577B2">
        <w:rPr>
          <w:sz w:val="24"/>
          <w:szCs w:val="24"/>
        </w:rPr>
        <w:t xml:space="preserve">to run the Zonal Statistics as Table tools to compute the average values in each fishnet </w:t>
      </w:r>
      <w:r w:rsidR="00065304">
        <w:rPr>
          <w:sz w:val="24"/>
          <w:szCs w:val="24"/>
        </w:rPr>
        <w:t>polygon</w:t>
      </w:r>
      <w:r w:rsidR="002F1297">
        <w:rPr>
          <w:sz w:val="24"/>
          <w:szCs w:val="24"/>
        </w:rPr>
        <w:t xml:space="preserve"> for all input grids</w:t>
      </w:r>
      <w:r w:rsidR="00E577B2" w:rsidRPr="00E577B2">
        <w:rPr>
          <w:sz w:val="24"/>
          <w:szCs w:val="24"/>
        </w:rPr>
        <w:t>.</w:t>
      </w:r>
      <w:r w:rsidR="002F1297">
        <w:rPr>
          <w:sz w:val="24"/>
          <w:szCs w:val="24"/>
        </w:rPr>
        <w:t xml:space="preserve"> </w:t>
      </w:r>
      <w:r w:rsidR="002F1297">
        <w:rPr>
          <w:sz w:val="24"/>
          <w:szCs w:val="24"/>
        </w:rPr>
        <w:br/>
      </w:r>
      <w:r w:rsidR="002F1297">
        <w:rPr>
          <w:sz w:val="24"/>
          <w:szCs w:val="24"/>
        </w:rPr>
        <w:br/>
      </w:r>
      <w:r w:rsidR="002F1297">
        <w:rPr>
          <w:noProof/>
          <w:sz w:val="24"/>
          <w:szCs w:val="24"/>
        </w:rPr>
        <w:lastRenderedPageBreak/>
        <w:drawing>
          <wp:inline distT="0" distB="0" distL="0" distR="0">
            <wp:extent cx="5943600" cy="1992475"/>
            <wp:effectExtent l="19050" t="19050" r="19050" b="27305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48" cy="199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F1297" w:rsidRPr="005E07E9">
        <w:rPr>
          <w:i/>
          <w:sz w:val="20"/>
          <w:szCs w:val="20"/>
        </w:rPr>
        <w:t>Figure 1</w:t>
      </w:r>
      <w:r w:rsidRPr="005E07E9">
        <w:rPr>
          <w:i/>
          <w:sz w:val="20"/>
          <w:szCs w:val="20"/>
        </w:rPr>
        <w:t>5</w:t>
      </w:r>
      <w:r w:rsidR="002F1297" w:rsidRPr="005E07E9">
        <w:rPr>
          <w:i/>
          <w:sz w:val="20"/>
          <w:szCs w:val="20"/>
        </w:rPr>
        <w:t xml:space="preserve">.  </w:t>
      </w:r>
      <w:r w:rsidR="004C4429" w:rsidRPr="005E07E9">
        <w:rPr>
          <w:i/>
          <w:sz w:val="20"/>
          <w:szCs w:val="20"/>
        </w:rPr>
        <w:t>Zonal Statistic as Table tool.</w:t>
      </w:r>
      <w:r w:rsidR="002F1297">
        <w:rPr>
          <w:sz w:val="24"/>
          <w:szCs w:val="24"/>
        </w:rPr>
        <w:br/>
      </w:r>
      <w:r w:rsidR="002F1297">
        <w:rPr>
          <w:sz w:val="24"/>
          <w:szCs w:val="24"/>
        </w:rPr>
        <w:br/>
      </w:r>
      <w:r w:rsidR="00E577B2" w:rsidRPr="00E577B2">
        <w:rPr>
          <w:sz w:val="24"/>
          <w:szCs w:val="24"/>
        </w:rPr>
        <w:t>Since all results are from the Zonal Statistics as Table tool are saved in different tables</w:t>
      </w:r>
      <w:r w:rsidR="002F1297">
        <w:rPr>
          <w:sz w:val="24"/>
          <w:szCs w:val="24"/>
        </w:rPr>
        <w:t>,</w:t>
      </w:r>
      <w:r w:rsidR="00E577B2" w:rsidRPr="00E577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Figure 16 shows </w:t>
      </w:r>
      <w:r w:rsidR="00E577B2" w:rsidRPr="00E577B2">
        <w:rPr>
          <w:sz w:val="24"/>
          <w:szCs w:val="24"/>
        </w:rPr>
        <w:t>additional fields</w:t>
      </w:r>
      <w:r w:rsidR="002F1297">
        <w:rPr>
          <w:sz w:val="24"/>
          <w:szCs w:val="24"/>
        </w:rPr>
        <w:t xml:space="preserve"> are added in the table</w:t>
      </w:r>
      <w:r w:rsidR="00E577B2" w:rsidRPr="00E577B2">
        <w:rPr>
          <w:sz w:val="24"/>
          <w:szCs w:val="24"/>
        </w:rPr>
        <w:t xml:space="preserve"> to store valu</w:t>
      </w:r>
      <w:r w:rsidR="002F1297">
        <w:rPr>
          <w:sz w:val="24"/>
          <w:szCs w:val="24"/>
        </w:rPr>
        <w:t>es in the fishnet polygons</w:t>
      </w:r>
      <w:r w:rsidR="00E577B2" w:rsidRPr="00E577B2">
        <w:rPr>
          <w:sz w:val="24"/>
          <w:szCs w:val="24"/>
        </w:rPr>
        <w:t xml:space="preserve">. </w:t>
      </w:r>
    </w:p>
    <w:p w:rsidR="008E1C61" w:rsidRDefault="008E1C61" w:rsidP="00F06413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292860"/>
            <wp:effectExtent l="19050" t="19050" r="1905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E07E9">
        <w:rPr>
          <w:i/>
          <w:sz w:val="20"/>
          <w:szCs w:val="20"/>
        </w:rPr>
        <w:t>Figure 16.  Add fields in the table.</w:t>
      </w:r>
    </w:p>
    <w:p w:rsidR="0087185D" w:rsidRPr="0087185D" w:rsidRDefault="00065304" w:rsidP="0087185D">
      <w:pPr>
        <w:rPr>
          <w:sz w:val="24"/>
          <w:szCs w:val="24"/>
        </w:rPr>
      </w:pPr>
      <w:r>
        <w:rPr>
          <w:sz w:val="24"/>
          <w:szCs w:val="24"/>
        </w:rPr>
        <w:t>Next, the tools</w:t>
      </w:r>
      <w:r w:rsidR="0087185D" w:rsidRPr="0087185D">
        <w:rPr>
          <w:sz w:val="24"/>
          <w:szCs w:val="24"/>
        </w:rPr>
        <w:t xml:space="preserve"> join all the Zonal Statistics tables with average values to the fishnet polygons.</w:t>
      </w:r>
      <w:r w:rsidR="00A348B7">
        <w:rPr>
          <w:sz w:val="24"/>
          <w:szCs w:val="24"/>
        </w:rPr>
        <w:t xml:space="preserve"> </w:t>
      </w:r>
      <w:r w:rsidR="0087185D" w:rsidRPr="0087185D">
        <w:rPr>
          <w:sz w:val="24"/>
          <w:szCs w:val="24"/>
        </w:rPr>
        <w:t xml:space="preserve">To improve the performance, we need to remove a </w:t>
      </w:r>
      <w:r w:rsidR="00A348B7">
        <w:rPr>
          <w:sz w:val="24"/>
          <w:szCs w:val="24"/>
        </w:rPr>
        <w:t>join</w:t>
      </w:r>
      <w:r w:rsidR="0087185D" w:rsidRPr="0087185D">
        <w:rPr>
          <w:sz w:val="24"/>
          <w:szCs w:val="24"/>
        </w:rPr>
        <w:t xml:space="preserve"> before join</w:t>
      </w:r>
      <w:r w:rsidR="008747C7">
        <w:rPr>
          <w:sz w:val="24"/>
          <w:szCs w:val="24"/>
        </w:rPr>
        <w:t>ing</w:t>
      </w:r>
      <w:r w:rsidR="0087185D" w:rsidRPr="0087185D">
        <w:rPr>
          <w:sz w:val="24"/>
          <w:szCs w:val="24"/>
        </w:rPr>
        <w:t xml:space="preserve"> another table to the fishnet </w:t>
      </w:r>
      <w:r>
        <w:rPr>
          <w:sz w:val="24"/>
          <w:szCs w:val="24"/>
        </w:rPr>
        <w:t>polygon</w:t>
      </w:r>
      <w:r w:rsidR="0087185D" w:rsidRPr="0087185D">
        <w:rPr>
          <w:sz w:val="24"/>
          <w:szCs w:val="24"/>
        </w:rPr>
        <w:t xml:space="preserve"> table</w:t>
      </w:r>
      <w:r w:rsidR="0087185D">
        <w:rPr>
          <w:sz w:val="24"/>
          <w:szCs w:val="24"/>
        </w:rPr>
        <w:t xml:space="preserve"> as in </w:t>
      </w:r>
      <w:r w:rsidR="006F083D">
        <w:rPr>
          <w:sz w:val="24"/>
          <w:szCs w:val="24"/>
        </w:rPr>
        <w:t>F</w:t>
      </w:r>
      <w:r w:rsidR="008E1C61">
        <w:rPr>
          <w:sz w:val="24"/>
          <w:szCs w:val="24"/>
        </w:rPr>
        <w:t>igure 17</w:t>
      </w:r>
      <w:r w:rsidR="0087185D" w:rsidRPr="0087185D">
        <w:rPr>
          <w:sz w:val="24"/>
          <w:szCs w:val="24"/>
        </w:rPr>
        <w:t>.</w:t>
      </w:r>
    </w:p>
    <w:p w:rsidR="00F06413" w:rsidRDefault="0087185D" w:rsidP="00F06413">
      <w:pPr>
        <w:rPr>
          <w:sz w:val="24"/>
          <w:szCs w:val="24"/>
        </w:rPr>
      </w:pPr>
      <w:r w:rsidRPr="0087185D">
        <w:rPr>
          <w:noProof/>
          <w:sz w:val="24"/>
          <w:szCs w:val="24"/>
        </w:rPr>
        <w:drawing>
          <wp:inline distT="0" distB="0" distL="0" distR="0">
            <wp:extent cx="5743575" cy="2183295"/>
            <wp:effectExtent l="19050" t="19050" r="9525" b="26670"/>
            <wp:docPr id="2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22" cy="21851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4C4429" w:rsidRPr="004C4429">
        <w:rPr>
          <w:i/>
          <w:sz w:val="24"/>
          <w:szCs w:val="24"/>
        </w:rPr>
        <w:t xml:space="preserve"> </w:t>
      </w:r>
      <w:r w:rsidR="008E1C61" w:rsidRPr="005E07E9">
        <w:rPr>
          <w:i/>
          <w:sz w:val="20"/>
          <w:szCs w:val="20"/>
        </w:rPr>
        <w:t>Figure 17</w:t>
      </w:r>
      <w:r w:rsidR="004C4429" w:rsidRPr="005E07E9">
        <w:rPr>
          <w:i/>
          <w:sz w:val="20"/>
          <w:szCs w:val="20"/>
        </w:rPr>
        <w:t xml:space="preserve">.  </w:t>
      </w:r>
      <w:r w:rsidR="005E07E9" w:rsidRPr="005E07E9">
        <w:rPr>
          <w:i/>
          <w:sz w:val="20"/>
          <w:szCs w:val="20"/>
        </w:rPr>
        <w:t>Join</w:t>
      </w:r>
      <w:r w:rsidR="004C4429" w:rsidRPr="005E07E9">
        <w:rPr>
          <w:i/>
          <w:sz w:val="20"/>
          <w:szCs w:val="20"/>
        </w:rPr>
        <w:t xml:space="preserve"> tables in the model.</w:t>
      </w:r>
    </w:p>
    <w:p w:rsidR="000B6367" w:rsidRPr="000B6367" w:rsidRDefault="000B6367" w:rsidP="000B6367">
      <w:pPr>
        <w:pStyle w:val="NormalWeb"/>
      </w:pPr>
      <w:r>
        <w:lastRenderedPageBreak/>
        <w:t>Eventually</w:t>
      </w:r>
      <w:r w:rsidR="00C8005F">
        <w:t>,</w:t>
      </w:r>
      <w:r>
        <w:t xml:space="preserve"> the attempts to test different techniques to calculate the OGIP paid off since </w:t>
      </w:r>
      <w:r w:rsidRPr="000B6367">
        <w:t xml:space="preserve">some methods took </w:t>
      </w:r>
      <w:r>
        <w:t xml:space="preserve">over a day </w:t>
      </w:r>
      <w:r w:rsidR="006F083D">
        <w:t>to calculate</w:t>
      </w:r>
      <w:r>
        <w:t>, wh</w:t>
      </w:r>
      <w:r w:rsidR="00C8005F">
        <w:t xml:space="preserve">ile the final strategy only took </w:t>
      </w:r>
      <w:r>
        <w:t>just over an hour to do the calculation for a whole state</w:t>
      </w:r>
      <w:r w:rsidR="00EF1712">
        <w:t xml:space="preserve"> of </w:t>
      </w:r>
      <w:r w:rsidR="001F1B3B">
        <w:t>Wyoming</w:t>
      </w:r>
      <w:r>
        <w:t>.</w:t>
      </w:r>
      <w:r w:rsidRPr="000B6367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>
        <w:t>S</w:t>
      </w:r>
      <w:r w:rsidRPr="000B6367">
        <w:t>ome calculations are computed in the Python expression with functions in the Calculate Field tool,</w:t>
      </w:r>
      <w:r>
        <w:t xml:space="preserve"> whereas </w:t>
      </w:r>
      <w:r w:rsidRPr="000B6367">
        <w:t xml:space="preserve">others are just using </w:t>
      </w:r>
      <w:r>
        <w:t>the simple VB expressions</w:t>
      </w:r>
      <w:r w:rsidR="00CE2E6D">
        <w:t xml:space="preserve"> </w:t>
      </w:r>
      <w:r w:rsidR="00EF1712">
        <w:t xml:space="preserve">as seen </w:t>
      </w:r>
      <w:r w:rsidR="00CE2E6D">
        <w:t xml:space="preserve">in </w:t>
      </w:r>
      <w:r w:rsidR="006F083D">
        <w:t>F</w:t>
      </w:r>
      <w:r w:rsidR="008E1C61">
        <w:t>igure 18</w:t>
      </w:r>
      <w:r w:rsidRPr="000B6367">
        <w:t>.</w:t>
      </w:r>
    </w:p>
    <w:p w:rsidR="00F06413" w:rsidRDefault="000B6367" w:rsidP="000B6367">
      <w:pPr>
        <w:pStyle w:val="NormalWeb"/>
      </w:pPr>
      <w:r>
        <w:rPr>
          <w:noProof/>
        </w:rPr>
        <w:drawing>
          <wp:inline distT="0" distB="0" distL="0" distR="0">
            <wp:extent cx="5989392" cy="2726635"/>
            <wp:effectExtent l="19050" t="19050" r="11430" b="17145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49" cy="27315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E1C61" w:rsidRPr="005E07E9">
        <w:rPr>
          <w:i/>
          <w:sz w:val="20"/>
          <w:szCs w:val="20"/>
        </w:rPr>
        <w:t>Figure 18</w:t>
      </w:r>
      <w:r w:rsidRPr="005E07E9">
        <w:rPr>
          <w:i/>
          <w:sz w:val="20"/>
          <w:szCs w:val="20"/>
        </w:rPr>
        <w:t xml:space="preserve">.  </w:t>
      </w:r>
      <w:r w:rsidR="00CE2E6D" w:rsidRPr="005E07E9">
        <w:rPr>
          <w:i/>
          <w:sz w:val="20"/>
          <w:szCs w:val="20"/>
        </w:rPr>
        <w:t>Calculating</w:t>
      </w:r>
      <w:r w:rsidR="005E07E9" w:rsidRPr="005E07E9">
        <w:rPr>
          <w:i/>
          <w:sz w:val="20"/>
          <w:szCs w:val="20"/>
        </w:rPr>
        <w:t xml:space="preserve"> fields using VB expressions.</w:t>
      </w:r>
    </w:p>
    <w:p w:rsidR="00F06413" w:rsidRDefault="008E1C61" w:rsidP="00F06413">
      <w:pPr>
        <w:rPr>
          <w:sz w:val="24"/>
          <w:szCs w:val="24"/>
        </w:rPr>
      </w:pPr>
      <w:r>
        <w:rPr>
          <w:sz w:val="24"/>
          <w:szCs w:val="24"/>
        </w:rPr>
        <w:t>Figure 19</w:t>
      </w:r>
      <w:r w:rsidR="00CE2E6D">
        <w:rPr>
          <w:sz w:val="24"/>
          <w:szCs w:val="24"/>
        </w:rPr>
        <w:t xml:space="preserve"> shows how parameters are passed into the functions in Py</w:t>
      </w:r>
      <w:r w:rsidR="00037559">
        <w:rPr>
          <w:sz w:val="24"/>
          <w:szCs w:val="24"/>
        </w:rPr>
        <w:t>thon expression to calculate</w:t>
      </w:r>
      <w:r w:rsidR="00CE2E6D">
        <w:rPr>
          <w:sz w:val="24"/>
          <w:szCs w:val="24"/>
        </w:rPr>
        <w:t xml:space="preserve"> </w:t>
      </w:r>
      <w:r w:rsidR="00174C12">
        <w:rPr>
          <w:sz w:val="24"/>
          <w:szCs w:val="24"/>
        </w:rPr>
        <w:t xml:space="preserve">average height, pressure, temperature, etc. before calculating the </w:t>
      </w:r>
      <w:r w:rsidR="00CE2E6D">
        <w:rPr>
          <w:sz w:val="24"/>
          <w:szCs w:val="24"/>
        </w:rPr>
        <w:t>OGIP.</w:t>
      </w:r>
    </w:p>
    <w:p w:rsidR="00CE2E6D" w:rsidRDefault="00CE2E6D" w:rsidP="00F06413">
      <w:pPr>
        <w:rPr>
          <w:sz w:val="24"/>
          <w:szCs w:val="24"/>
        </w:rPr>
      </w:pPr>
      <w:r w:rsidRPr="00CE2E6D">
        <w:rPr>
          <w:noProof/>
          <w:sz w:val="24"/>
          <w:szCs w:val="24"/>
        </w:rPr>
        <w:drawing>
          <wp:inline distT="0" distB="0" distL="0" distR="0">
            <wp:extent cx="5705498" cy="3102591"/>
            <wp:effectExtent l="0" t="0" r="0" b="317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98" cy="31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5E07E9">
        <w:rPr>
          <w:i/>
          <w:sz w:val="20"/>
          <w:szCs w:val="20"/>
        </w:rPr>
        <w:t>Figure 1</w:t>
      </w:r>
      <w:r w:rsidR="008E1C61" w:rsidRPr="005E07E9">
        <w:rPr>
          <w:i/>
          <w:sz w:val="20"/>
          <w:szCs w:val="20"/>
        </w:rPr>
        <w:t>9</w:t>
      </w:r>
      <w:r w:rsidRPr="005E07E9">
        <w:rPr>
          <w:i/>
          <w:sz w:val="20"/>
          <w:szCs w:val="20"/>
        </w:rPr>
        <w:t>.  Calculating OGIP using Python expressions.</w:t>
      </w:r>
    </w:p>
    <w:p w:rsidR="000C059B" w:rsidRPr="000C059B" w:rsidRDefault="00A36F15" w:rsidP="000C059B">
      <w:pPr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="000C059B" w:rsidRPr="00A36F15">
        <w:rPr>
          <w:sz w:val="24"/>
          <w:szCs w:val="24"/>
        </w:rPr>
        <w:t xml:space="preserve">fter </w:t>
      </w:r>
      <w:r w:rsidR="000C059B" w:rsidRPr="008E1C61">
        <w:rPr>
          <w:sz w:val="24"/>
        </w:rPr>
        <w:t>the fishnet polygons are</w:t>
      </w:r>
      <w:r w:rsidR="00712A39" w:rsidRPr="008E1C61">
        <w:rPr>
          <w:sz w:val="24"/>
        </w:rPr>
        <w:t xml:space="preserve"> populated with the OGIP values</w:t>
      </w:r>
      <w:r>
        <w:rPr>
          <w:sz w:val="24"/>
        </w:rPr>
        <w:t>,</w:t>
      </w:r>
      <w:r w:rsidR="000C059B" w:rsidRPr="008E1C61">
        <w:rPr>
          <w:sz w:val="24"/>
        </w:rPr>
        <w:t xml:space="preserve"> the OGIP centroids</w:t>
      </w:r>
      <w:r w:rsidR="005D38F5" w:rsidRPr="008E1C61">
        <w:rPr>
          <w:sz w:val="24"/>
        </w:rPr>
        <w:t xml:space="preserve"> are generated in the model</w:t>
      </w:r>
      <w:r w:rsidR="000C059B" w:rsidRPr="008E1C61">
        <w:rPr>
          <w:sz w:val="24"/>
        </w:rPr>
        <w:t>. These center points will be used to create the OGIP raster</w:t>
      </w:r>
      <w:r w:rsidR="005D38F5" w:rsidRPr="008E1C61">
        <w:rPr>
          <w:sz w:val="24"/>
        </w:rPr>
        <w:t xml:space="preserve"> using</w:t>
      </w:r>
      <w:r w:rsidR="005D38F5">
        <w:t xml:space="preserve"> </w:t>
      </w:r>
      <w:r w:rsidR="00065304">
        <w:rPr>
          <w:sz w:val="24"/>
          <w:szCs w:val="24"/>
        </w:rPr>
        <w:t>Inverse Distance W</w:t>
      </w:r>
      <w:r w:rsidR="005D38F5" w:rsidRPr="000C059B">
        <w:rPr>
          <w:sz w:val="24"/>
          <w:szCs w:val="24"/>
        </w:rPr>
        <w:t>eighted (IDW) interpolation</w:t>
      </w:r>
      <w:r w:rsidR="005D38F5">
        <w:rPr>
          <w:sz w:val="24"/>
          <w:szCs w:val="24"/>
        </w:rPr>
        <w:t xml:space="preserve">, which determines </w:t>
      </w:r>
      <w:r w:rsidR="005D38F5" w:rsidRPr="000C059B">
        <w:rPr>
          <w:sz w:val="24"/>
          <w:szCs w:val="24"/>
        </w:rPr>
        <w:t xml:space="preserve">cell values using a </w:t>
      </w:r>
      <w:r w:rsidR="00E14FDF">
        <w:rPr>
          <w:sz w:val="24"/>
          <w:szCs w:val="24"/>
        </w:rPr>
        <w:t>linear</w:t>
      </w:r>
      <w:r w:rsidR="005D38F5" w:rsidRPr="000C059B">
        <w:rPr>
          <w:sz w:val="24"/>
          <w:szCs w:val="24"/>
        </w:rPr>
        <w:t xml:space="preserve"> weighted combination of </w:t>
      </w:r>
      <w:r w:rsidR="005D38F5">
        <w:rPr>
          <w:sz w:val="24"/>
          <w:szCs w:val="24"/>
        </w:rPr>
        <w:t>the center points.</w:t>
      </w:r>
      <w:r w:rsidR="008D7825">
        <w:rPr>
          <w:sz w:val="24"/>
          <w:szCs w:val="24"/>
        </w:rPr>
        <w:t xml:space="preserve"> </w:t>
      </w:r>
      <w:r>
        <w:rPr>
          <w:sz w:val="24"/>
          <w:szCs w:val="24"/>
        </w:rPr>
        <w:t>Once</w:t>
      </w:r>
      <w:r w:rsidRPr="000C059B">
        <w:rPr>
          <w:sz w:val="24"/>
          <w:szCs w:val="24"/>
        </w:rPr>
        <w:t xml:space="preserve"> </w:t>
      </w:r>
      <w:r w:rsidR="000C059B" w:rsidRPr="000C059B">
        <w:rPr>
          <w:sz w:val="24"/>
          <w:szCs w:val="24"/>
        </w:rPr>
        <w:t xml:space="preserve">the OGIP raster is created, we can create the OGIP contour map with the users’ optional inputs like </w:t>
      </w:r>
      <w:r w:rsidR="000C059B" w:rsidRPr="000C059B">
        <w:rPr>
          <w:bCs/>
          <w:sz w:val="24"/>
          <w:szCs w:val="24"/>
        </w:rPr>
        <w:t>contour intervals</w:t>
      </w:r>
      <w:r w:rsidR="000C059B" w:rsidRPr="000C059B">
        <w:rPr>
          <w:sz w:val="24"/>
          <w:szCs w:val="24"/>
        </w:rPr>
        <w:t xml:space="preserve">, </w:t>
      </w:r>
      <w:r w:rsidR="000C059B" w:rsidRPr="000C059B">
        <w:rPr>
          <w:bCs/>
          <w:sz w:val="24"/>
          <w:szCs w:val="24"/>
        </w:rPr>
        <w:t>base contour</w:t>
      </w:r>
      <w:r w:rsidR="000C059B" w:rsidRPr="000C059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and </w:t>
      </w:r>
      <w:r w:rsidR="000C059B" w:rsidRPr="000C059B">
        <w:rPr>
          <w:bCs/>
          <w:sz w:val="24"/>
          <w:szCs w:val="24"/>
        </w:rPr>
        <w:t>contour smoothing tolerance</w:t>
      </w:r>
      <w:r w:rsidR="008D7825">
        <w:rPr>
          <w:sz w:val="24"/>
          <w:szCs w:val="24"/>
        </w:rPr>
        <w:t>.</w:t>
      </w:r>
    </w:p>
    <w:p w:rsidR="00502108" w:rsidRDefault="00502108" w:rsidP="00F06413">
      <w:pPr>
        <w:rPr>
          <w:sz w:val="24"/>
          <w:szCs w:val="24"/>
        </w:rPr>
      </w:pPr>
      <w:r w:rsidRPr="00502108">
        <w:rPr>
          <w:sz w:val="24"/>
          <w:szCs w:val="24"/>
        </w:rPr>
        <w:t>When model outputs are added to the ArcMap table of contents, their symbology can be predefined by referencing a layer file</w:t>
      </w:r>
      <w:r w:rsidR="008E1C61">
        <w:rPr>
          <w:sz w:val="24"/>
          <w:szCs w:val="24"/>
        </w:rPr>
        <w:t>. Figure 20</w:t>
      </w:r>
      <w:r>
        <w:rPr>
          <w:sz w:val="24"/>
          <w:szCs w:val="24"/>
        </w:rPr>
        <w:t xml:space="preserve"> shows the Layer Symbology property in the model</w:t>
      </w:r>
      <w:r w:rsidR="001265D1">
        <w:rPr>
          <w:sz w:val="24"/>
          <w:szCs w:val="24"/>
        </w:rPr>
        <w:t>.</w:t>
      </w:r>
    </w:p>
    <w:p w:rsidR="00A87A5A" w:rsidRDefault="00502108" w:rsidP="00F06413">
      <w:pPr>
        <w:rPr>
          <w:i/>
        </w:rPr>
      </w:pPr>
      <w:r w:rsidRPr="00502108">
        <w:rPr>
          <w:noProof/>
          <w:sz w:val="24"/>
          <w:szCs w:val="24"/>
        </w:rPr>
        <w:drawing>
          <wp:inline distT="0" distB="0" distL="0" distR="0">
            <wp:extent cx="5943600" cy="3133725"/>
            <wp:effectExtent l="19050" t="19050" r="19050" b="2857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A87A5A" w:rsidRPr="005E07E9">
        <w:rPr>
          <w:i/>
          <w:sz w:val="20"/>
          <w:szCs w:val="20"/>
        </w:rPr>
        <w:t xml:space="preserve">Figure </w:t>
      </w:r>
      <w:r w:rsidR="008E1C61" w:rsidRPr="005E07E9">
        <w:rPr>
          <w:i/>
          <w:sz w:val="20"/>
          <w:szCs w:val="20"/>
        </w:rPr>
        <w:t>20</w:t>
      </w:r>
      <w:r w:rsidR="00A87A5A" w:rsidRPr="005E07E9">
        <w:rPr>
          <w:i/>
          <w:sz w:val="20"/>
          <w:szCs w:val="20"/>
        </w:rPr>
        <w:t>.  Using a layer file to display results with predefined symbologies.</w:t>
      </w:r>
    </w:p>
    <w:p w:rsidR="00D86F4D" w:rsidRDefault="00D86F4D" w:rsidP="00F06413">
      <w:r>
        <w:t>To run the workflow, the user needs to navigate to the model from ArcMap. The workflow can be run from ArcCatalog</w:t>
      </w:r>
      <w:r w:rsidR="006403FF">
        <w:t xml:space="preserve"> as in Figure 21</w:t>
      </w:r>
      <w:r>
        <w:t>,</w:t>
      </w:r>
      <w:r w:rsidR="00065304">
        <w:t xml:space="preserve"> but the user</w:t>
      </w:r>
      <w:r>
        <w:t xml:space="preserve"> will not be able to see the map result.</w:t>
      </w:r>
      <w:r w:rsidR="00F21C45">
        <w:br/>
      </w:r>
    </w:p>
    <w:p w:rsidR="001F1B3B" w:rsidRDefault="005D7592" w:rsidP="00F06413">
      <w:r w:rsidRPr="005D7592">
        <w:rPr>
          <w:noProof/>
          <w:sz w:val="24"/>
          <w:szCs w:val="24"/>
        </w:rPr>
        <w:pict>
          <v:oval id="Oval 4" o:spid="_x0000_s1027" style="position:absolute;margin-left:38.05pt;margin-top:86pt;width:51pt;height:1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" filled="f" strokecolor="#c00000" strokeweight="2pt">
            <v:path arrowok="t"/>
          </v:oval>
        </w:pict>
      </w:r>
      <w:r w:rsidR="001F1B3B" w:rsidRPr="00D86F4D">
        <w:rPr>
          <w:noProof/>
        </w:rPr>
        <w:drawing>
          <wp:inline distT="0" distB="0" distL="0" distR="0">
            <wp:extent cx="2114550" cy="1257301"/>
            <wp:effectExtent l="19050" t="19050" r="19050" b="190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44" b="3571"/>
                    <a:stretch/>
                  </pic:blipFill>
                  <pic:spPr bwMode="auto">
                    <a:xfrm>
                      <a:off x="0" y="0"/>
                      <a:ext cx="2114550" cy="12573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1F1B3B">
        <w:br/>
      </w:r>
      <w:r w:rsidR="001F1B3B" w:rsidRPr="005E07E9">
        <w:rPr>
          <w:i/>
          <w:sz w:val="20"/>
          <w:szCs w:val="20"/>
        </w:rPr>
        <w:t>Figure 21.  OGIP model in ArcCatalog</w:t>
      </w:r>
      <w:r w:rsidR="001F1B3B" w:rsidRPr="001F1B3B">
        <w:rPr>
          <w:noProof/>
          <w:sz w:val="24"/>
          <w:szCs w:val="24"/>
        </w:rPr>
        <w:t xml:space="preserve"> </w:t>
      </w:r>
    </w:p>
    <w:p w:rsidR="006403FF" w:rsidRDefault="00D86F4D" w:rsidP="00F06413">
      <w:r>
        <w:t xml:space="preserve">                                                               </w:t>
      </w:r>
      <w:bookmarkStart w:id="0" w:name="_GoBack"/>
      <w:bookmarkEnd w:id="0"/>
      <w:r w:rsidR="006403FF">
        <w:t xml:space="preserve">                                                             </w:t>
      </w:r>
    </w:p>
    <w:p w:rsidR="00D86F4D" w:rsidRDefault="00D86F4D" w:rsidP="00F06413"/>
    <w:p w:rsidR="00A1180B" w:rsidRPr="00D86F4D" w:rsidRDefault="006403FF" w:rsidP="00F06413">
      <w:r>
        <w:t>Figures 22</w:t>
      </w:r>
      <w:r w:rsidR="00A1180B">
        <w:t xml:space="preserve"> shows the graphic user interface where </w:t>
      </w:r>
      <w:r w:rsidR="0045710E">
        <w:t>the user</w:t>
      </w:r>
      <w:r w:rsidR="00A1180B">
        <w:t xml:space="preserve"> can select </w:t>
      </w:r>
      <w:r w:rsidR="00563C80">
        <w:t>raster</w:t>
      </w:r>
      <w:r w:rsidR="00A1180B">
        <w:t xml:space="preserve"> inputs, enter parameters to calculate the OGIP, and set raster cell size, as well as contour lines’ properties for map display.</w:t>
      </w:r>
    </w:p>
    <w:p w:rsidR="00A1180B" w:rsidRDefault="00A1180B" w:rsidP="00A1180B">
      <w:pPr>
        <w:rPr>
          <w:i/>
          <w:sz w:val="24"/>
          <w:szCs w:val="24"/>
        </w:rPr>
      </w:pPr>
      <w:r w:rsidRPr="00A1180B">
        <w:rPr>
          <w:noProof/>
          <w:sz w:val="24"/>
          <w:szCs w:val="24"/>
        </w:rPr>
        <w:drawing>
          <wp:inline distT="0" distB="0" distL="0" distR="0">
            <wp:extent cx="4029075" cy="5512617"/>
            <wp:effectExtent l="0" t="0" r="0" b="0"/>
            <wp:docPr id="2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5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br/>
      </w:r>
      <w:r w:rsidRPr="005E07E9">
        <w:rPr>
          <w:i/>
          <w:sz w:val="20"/>
          <w:szCs w:val="20"/>
        </w:rPr>
        <w:t xml:space="preserve">Figure </w:t>
      </w:r>
      <w:r w:rsidR="006403FF" w:rsidRPr="005E07E9">
        <w:rPr>
          <w:i/>
          <w:sz w:val="20"/>
          <w:szCs w:val="20"/>
        </w:rPr>
        <w:t>22</w:t>
      </w:r>
      <w:r w:rsidRPr="005E07E9">
        <w:rPr>
          <w:i/>
          <w:sz w:val="20"/>
          <w:szCs w:val="20"/>
        </w:rPr>
        <w:t>. Graphic user interface to calculate the OGIP.</w:t>
      </w:r>
    </w:p>
    <w:p w:rsidR="00BC259F" w:rsidRPr="00BC259F" w:rsidRDefault="00563C80" w:rsidP="00A1180B">
      <w:r>
        <w:rPr>
          <w:sz w:val="24"/>
          <w:szCs w:val="24"/>
        </w:rPr>
        <w:t>Figure</w:t>
      </w:r>
      <w:r w:rsidR="006403FF">
        <w:rPr>
          <w:sz w:val="24"/>
          <w:szCs w:val="24"/>
        </w:rPr>
        <w:t xml:space="preserve"> 23</w:t>
      </w:r>
      <w:r w:rsidR="00BC259F">
        <w:rPr>
          <w:sz w:val="24"/>
          <w:szCs w:val="24"/>
        </w:rPr>
        <w:t xml:space="preserve"> shows the attribute table with calculated OGIP in billion cubic feet along with all inputs and calculated fields.</w:t>
      </w:r>
      <w:r w:rsidR="006403FF">
        <w:rPr>
          <w:sz w:val="24"/>
          <w:szCs w:val="24"/>
        </w:rPr>
        <w:t xml:space="preserve"> The result map will be added automatically, and referenced to the </w:t>
      </w:r>
      <w:r w:rsidR="005E07E9" w:rsidRPr="00502108">
        <w:rPr>
          <w:sz w:val="24"/>
          <w:szCs w:val="24"/>
        </w:rPr>
        <w:t>predefined</w:t>
      </w:r>
      <w:r w:rsidR="005E07E9">
        <w:rPr>
          <w:sz w:val="24"/>
          <w:szCs w:val="24"/>
        </w:rPr>
        <w:t xml:space="preserve"> </w:t>
      </w:r>
      <w:r w:rsidR="006403FF">
        <w:rPr>
          <w:sz w:val="24"/>
          <w:szCs w:val="24"/>
        </w:rPr>
        <w:t xml:space="preserve">layer files as in Figure 24. </w:t>
      </w:r>
    </w:p>
    <w:p w:rsidR="00BC259F" w:rsidRDefault="00BC259F" w:rsidP="00F06413">
      <w:pPr>
        <w:rPr>
          <w:i/>
          <w:sz w:val="24"/>
          <w:szCs w:val="24"/>
        </w:rPr>
      </w:pPr>
      <w:r w:rsidRPr="00BC259F">
        <w:rPr>
          <w:noProof/>
          <w:sz w:val="24"/>
          <w:szCs w:val="24"/>
        </w:rPr>
        <w:lastRenderedPageBreak/>
        <w:drawing>
          <wp:inline distT="0" distB="0" distL="0" distR="0">
            <wp:extent cx="5943600" cy="2303145"/>
            <wp:effectExtent l="19050" t="19050" r="19050" b="20955"/>
            <wp:docPr id="2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4C03A3">
        <w:rPr>
          <w:i/>
          <w:sz w:val="20"/>
          <w:szCs w:val="20"/>
        </w:rPr>
        <w:t xml:space="preserve">Figure </w:t>
      </w:r>
      <w:r w:rsidR="006403FF" w:rsidRPr="004C03A3">
        <w:rPr>
          <w:i/>
          <w:sz w:val="20"/>
          <w:szCs w:val="20"/>
        </w:rPr>
        <w:t>23</w:t>
      </w:r>
      <w:r w:rsidRPr="004C03A3">
        <w:rPr>
          <w:i/>
          <w:sz w:val="20"/>
          <w:szCs w:val="20"/>
        </w:rPr>
        <w:t>. OGIP attribute table.</w:t>
      </w:r>
    </w:p>
    <w:p w:rsidR="00430F67" w:rsidRDefault="00430F67" w:rsidP="00F06413">
      <w:pPr>
        <w:rPr>
          <w:i/>
          <w:sz w:val="24"/>
          <w:szCs w:val="24"/>
        </w:rPr>
      </w:pPr>
    </w:p>
    <w:p w:rsidR="00430F67" w:rsidRDefault="00430F67" w:rsidP="00F06413">
      <w:pPr>
        <w:rPr>
          <w:sz w:val="24"/>
          <w:szCs w:val="24"/>
        </w:rPr>
      </w:pPr>
      <w:r w:rsidRPr="00430F67">
        <w:rPr>
          <w:noProof/>
          <w:sz w:val="24"/>
          <w:szCs w:val="24"/>
        </w:rPr>
        <w:drawing>
          <wp:inline distT="0" distB="0" distL="0" distR="0">
            <wp:extent cx="5943600" cy="3783330"/>
            <wp:effectExtent l="19050" t="19050" r="19050" b="26670"/>
            <wp:docPr id="2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4C03A3">
        <w:rPr>
          <w:i/>
          <w:sz w:val="20"/>
          <w:szCs w:val="20"/>
        </w:rPr>
        <w:t xml:space="preserve">Figure </w:t>
      </w:r>
      <w:r w:rsidR="006403FF" w:rsidRPr="004C03A3">
        <w:rPr>
          <w:i/>
          <w:sz w:val="20"/>
          <w:szCs w:val="20"/>
        </w:rPr>
        <w:t>24</w:t>
      </w:r>
      <w:r w:rsidRPr="004C03A3">
        <w:rPr>
          <w:i/>
          <w:sz w:val="20"/>
          <w:szCs w:val="20"/>
        </w:rPr>
        <w:t>. OGIP raster and contour map.</w:t>
      </w:r>
    </w:p>
    <w:p w:rsidR="0087185D" w:rsidRDefault="0087185D" w:rsidP="00F06413">
      <w:pPr>
        <w:rPr>
          <w:sz w:val="24"/>
          <w:szCs w:val="24"/>
        </w:rPr>
      </w:pPr>
    </w:p>
    <w:p w:rsidR="0087185D" w:rsidRDefault="0087185D" w:rsidP="00F06413">
      <w:pPr>
        <w:rPr>
          <w:sz w:val="24"/>
          <w:szCs w:val="24"/>
        </w:rPr>
      </w:pPr>
    </w:p>
    <w:p w:rsidR="00F06413" w:rsidRDefault="00F06413" w:rsidP="00F06413">
      <w:pPr>
        <w:rPr>
          <w:sz w:val="24"/>
          <w:szCs w:val="24"/>
        </w:rPr>
      </w:pPr>
    </w:p>
    <w:p w:rsidR="00660D09" w:rsidRDefault="00660D09" w:rsidP="00660D0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Conclusions</w:t>
      </w:r>
    </w:p>
    <w:p w:rsidR="00660D09" w:rsidRDefault="00660D09" w:rsidP="00660D09">
      <w:pPr>
        <w:rPr>
          <w:sz w:val="24"/>
          <w:szCs w:val="24"/>
        </w:rPr>
      </w:pPr>
      <w:r w:rsidRPr="00660D09">
        <w:rPr>
          <w:sz w:val="24"/>
          <w:szCs w:val="24"/>
        </w:rPr>
        <w:t xml:space="preserve">The new OGIP workflow </w:t>
      </w:r>
      <w:r>
        <w:rPr>
          <w:sz w:val="24"/>
          <w:szCs w:val="24"/>
        </w:rPr>
        <w:t xml:space="preserve">is a good start to bring </w:t>
      </w:r>
      <w:r w:rsidR="001265D1">
        <w:rPr>
          <w:sz w:val="24"/>
          <w:szCs w:val="24"/>
        </w:rPr>
        <w:t>potential</w:t>
      </w:r>
      <w:r>
        <w:rPr>
          <w:sz w:val="24"/>
          <w:szCs w:val="24"/>
        </w:rPr>
        <w:t xml:space="preserve"> opportunities to leverage GIS technology in the petroleum industry. This </w:t>
      </w:r>
      <w:r w:rsidR="00A36F15">
        <w:rPr>
          <w:sz w:val="24"/>
          <w:szCs w:val="24"/>
        </w:rPr>
        <w:t>work demonstrates</w:t>
      </w:r>
      <w:r>
        <w:rPr>
          <w:sz w:val="24"/>
          <w:szCs w:val="24"/>
        </w:rPr>
        <w:t xml:space="preserve"> that ArcGIS is not simply a mapping tool. It is a full</w:t>
      </w:r>
      <w:r w:rsidR="00A36F15">
        <w:rPr>
          <w:sz w:val="24"/>
          <w:szCs w:val="24"/>
        </w:rPr>
        <w:t>y</w:t>
      </w:r>
      <w:r>
        <w:rPr>
          <w:sz w:val="24"/>
          <w:szCs w:val="24"/>
        </w:rPr>
        <w:t xml:space="preserve"> functional analysis tool </w:t>
      </w:r>
      <w:r w:rsidR="00F306C8">
        <w:rPr>
          <w:sz w:val="24"/>
          <w:szCs w:val="24"/>
        </w:rPr>
        <w:t xml:space="preserve">within which </w:t>
      </w:r>
      <w:r>
        <w:rPr>
          <w:sz w:val="24"/>
          <w:szCs w:val="24"/>
        </w:rPr>
        <w:t>the geoscientists and engineers can perform different analyses on their existing data.</w:t>
      </w:r>
    </w:p>
    <w:p w:rsidR="00660D09" w:rsidRDefault="00F306C8" w:rsidP="00660D09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660D09">
        <w:rPr>
          <w:sz w:val="24"/>
          <w:szCs w:val="24"/>
        </w:rPr>
        <w:t xml:space="preserve">he </w:t>
      </w:r>
      <w:r w:rsidR="00ED60E5">
        <w:rPr>
          <w:sz w:val="24"/>
          <w:szCs w:val="24"/>
        </w:rPr>
        <w:t>reservoir</w:t>
      </w:r>
      <w:r w:rsidR="00660D09">
        <w:rPr>
          <w:sz w:val="24"/>
          <w:szCs w:val="24"/>
        </w:rPr>
        <w:t xml:space="preserve"> engineer can easily monitor and study the reservoir</w:t>
      </w:r>
      <w:r>
        <w:rPr>
          <w:sz w:val="24"/>
          <w:szCs w:val="24"/>
        </w:rPr>
        <w:t xml:space="preserve"> with the calculated OGIP values, the raster grid, and the contour map</w:t>
      </w:r>
      <w:r w:rsidR="00ED60E5">
        <w:rPr>
          <w:sz w:val="24"/>
          <w:szCs w:val="24"/>
        </w:rPr>
        <w:t>. The workflow provides flexibility in making different input assumptions to run numerous scenarios. In addition, this workflow streamlines the data manipulation steps to avoid human error when working with data.</w:t>
      </w:r>
    </w:p>
    <w:p w:rsidR="00951A36" w:rsidRDefault="00084252" w:rsidP="00F06413">
      <w:pPr>
        <w:rPr>
          <w:sz w:val="24"/>
          <w:szCs w:val="24"/>
        </w:rPr>
      </w:pPr>
      <w:r>
        <w:rPr>
          <w:sz w:val="24"/>
          <w:szCs w:val="24"/>
        </w:rPr>
        <w:t xml:space="preserve">For future development, the OGIP workflow can be improved by adding more </w:t>
      </w:r>
      <w:r w:rsidR="001265D1">
        <w:rPr>
          <w:sz w:val="24"/>
          <w:szCs w:val="24"/>
        </w:rPr>
        <w:t>functionalities</w:t>
      </w:r>
      <w:r>
        <w:rPr>
          <w:sz w:val="24"/>
          <w:szCs w:val="24"/>
        </w:rPr>
        <w:t xml:space="preserve"> to calculate remaining recoverable reserves, gas reserves, or future net revenue.</w:t>
      </w:r>
      <w:r w:rsidR="006702F0">
        <w:rPr>
          <w:sz w:val="24"/>
          <w:szCs w:val="24"/>
        </w:rPr>
        <w:br/>
      </w:r>
    </w:p>
    <w:p w:rsidR="00951A36" w:rsidRDefault="00951A36" w:rsidP="00951A36">
      <w:pPr>
        <w:rPr>
          <w:b/>
          <w:sz w:val="32"/>
          <w:szCs w:val="32"/>
        </w:rPr>
      </w:pPr>
      <w:r>
        <w:rPr>
          <w:b/>
          <w:sz w:val="32"/>
          <w:szCs w:val="32"/>
        </w:rPr>
        <w:t>References</w:t>
      </w:r>
    </w:p>
    <w:p w:rsidR="006403FF" w:rsidRPr="006403FF" w:rsidRDefault="006A19BF" w:rsidP="006403FF">
      <w:pPr>
        <w:pStyle w:val="ListParagraph"/>
        <w:numPr>
          <w:ilvl w:val="0"/>
          <w:numId w:val="5"/>
        </w:numPr>
        <w:rPr>
          <w:rStyle w:val="Hyperlink"/>
          <w:i/>
          <w:color w:val="auto"/>
          <w:sz w:val="24"/>
          <w:szCs w:val="24"/>
          <w:u w:val="none"/>
        </w:rPr>
      </w:pPr>
      <w:r w:rsidRPr="006403FF">
        <w:rPr>
          <w:sz w:val="24"/>
          <w:szCs w:val="24"/>
        </w:rPr>
        <w:t xml:space="preserve">AAGP, </w:t>
      </w:r>
      <w:hyperlink r:id="rId31" w:history="1">
        <w:r w:rsidRPr="006403FF">
          <w:rPr>
            <w:rStyle w:val="Hyperlink"/>
            <w:i/>
            <w:sz w:val="24"/>
            <w:szCs w:val="24"/>
          </w:rPr>
          <w:t>Reserves estimation</w:t>
        </w:r>
      </w:hyperlink>
      <w:r w:rsidRPr="006403FF">
        <w:rPr>
          <w:rStyle w:val="Hyperlink"/>
          <w:i/>
          <w:color w:val="auto"/>
          <w:sz w:val="24"/>
          <w:szCs w:val="24"/>
          <w:u w:val="none"/>
        </w:rPr>
        <w:t xml:space="preserve">. </w:t>
      </w:r>
      <w:r w:rsidRPr="006403FF">
        <w:rPr>
          <w:rStyle w:val="Hyperlink"/>
          <w:color w:val="auto"/>
          <w:sz w:val="24"/>
          <w:szCs w:val="24"/>
          <w:u w:val="none"/>
        </w:rPr>
        <w:t>American Association of Petroleum Geologists. Web</w:t>
      </w:r>
      <w:r w:rsidR="003E6E8E" w:rsidRPr="006403FF">
        <w:rPr>
          <w:rStyle w:val="Hyperlink"/>
          <w:color w:val="auto"/>
          <w:sz w:val="24"/>
          <w:szCs w:val="24"/>
          <w:u w:val="none"/>
        </w:rPr>
        <w:t>.</w:t>
      </w:r>
      <w:r w:rsidRPr="006403FF">
        <w:rPr>
          <w:rStyle w:val="Hyperlink"/>
          <w:color w:val="auto"/>
          <w:sz w:val="24"/>
          <w:szCs w:val="24"/>
          <w:u w:val="none"/>
        </w:rPr>
        <w:t xml:space="preserve"> </w:t>
      </w:r>
      <w:r w:rsidR="00951A36" w:rsidRPr="006403FF">
        <w:rPr>
          <w:rStyle w:val="Hyperlink"/>
          <w:color w:val="auto"/>
          <w:sz w:val="24"/>
          <w:szCs w:val="24"/>
          <w:u w:val="none"/>
        </w:rPr>
        <w:t>16 June 2014.</w:t>
      </w:r>
      <w:r w:rsidR="006403FF">
        <w:rPr>
          <w:rStyle w:val="Hyperlink"/>
          <w:color w:val="auto"/>
          <w:sz w:val="24"/>
          <w:szCs w:val="24"/>
          <w:u w:val="none"/>
        </w:rPr>
        <w:br/>
      </w:r>
    </w:p>
    <w:p w:rsidR="006403FF" w:rsidRPr="006702F0" w:rsidRDefault="003E6E8E" w:rsidP="006702F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403FF">
        <w:rPr>
          <w:bCs/>
          <w:i/>
          <w:iCs/>
          <w:sz w:val="24"/>
          <w:szCs w:val="24"/>
        </w:rPr>
        <w:t xml:space="preserve">ArcGIS </w:t>
      </w:r>
      <w:r w:rsidR="008A05B3" w:rsidRPr="006403FF">
        <w:rPr>
          <w:bCs/>
          <w:i/>
          <w:iCs/>
          <w:sz w:val="24"/>
          <w:szCs w:val="24"/>
        </w:rPr>
        <w:t xml:space="preserve">Help </w:t>
      </w:r>
      <w:r w:rsidRPr="006403FF">
        <w:rPr>
          <w:bCs/>
          <w:i/>
          <w:iCs/>
          <w:sz w:val="24"/>
          <w:szCs w:val="24"/>
        </w:rPr>
        <w:t>10.1</w:t>
      </w:r>
      <w:r w:rsidR="008A05B3" w:rsidRPr="006403FF">
        <w:rPr>
          <w:bCs/>
          <w:i/>
          <w:iCs/>
          <w:sz w:val="24"/>
          <w:szCs w:val="24"/>
        </w:rPr>
        <w:t>.</w:t>
      </w:r>
      <w:r w:rsidRPr="006403FF">
        <w:rPr>
          <w:i/>
          <w:sz w:val="24"/>
          <w:szCs w:val="24"/>
        </w:rPr>
        <w:t xml:space="preserve"> </w:t>
      </w:r>
      <w:hyperlink r:id="rId32" w:history="1">
        <w:r w:rsidR="00B81AC4" w:rsidRPr="006403FF">
          <w:rPr>
            <w:rStyle w:val="Hyperlink"/>
            <w:i/>
            <w:sz w:val="24"/>
            <w:szCs w:val="24"/>
          </w:rPr>
          <w:t>http://resources.arcgis.com/en/help/main/10.1</w:t>
        </w:r>
      </w:hyperlink>
      <w:r w:rsidRPr="006702F0">
        <w:rPr>
          <w:rStyle w:val="Hyperlink"/>
          <w:color w:val="auto"/>
          <w:sz w:val="24"/>
          <w:szCs w:val="24"/>
          <w:u w:val="none"/>
        </w:rPr>
        <w:t>.</w:t>
      </w:r>
      <w:r w:rsidR="008A05B3" w:rsidRPr="006403FF">
        <w:rPr>
          <w:rStyle w:val="Hyperlink"/>
          <w:sz w:val="24"/>
          <w:szCs w:val="24"/>
          <w:u w:val="none"/>
        </w:rPr>
        <w:t xml:space="preserve"> </w:t>
      </w:r>
      <w:r w:rsidRPr="006403FF">
        <w:rPr>
          <w:rStyle w:val="Hyperlink"/>
          <w:color w:val="auto"/>
          <w:sz w:val="24"/>
          <w:szCs w:val="24"/>
          <w:u w:val="none"/>
        </w:rPr>
        <w:t xml:space="preserve">Esri. Web. </w:t>
      </w:r>
      <w:r w:rsidR="00BF04C4" w:rsidRPr="006403FF">
        <w:rPr>
          <w:rStyle w:val="Hyperlink"/>
          <w:color w:val="auto"/>
          <w:sz w:val="24"/>
          <w:szCs w:val="24"/>
          <w:u w:val="none"/>
        </w:rPr>
        <w:t>24 May 2014.</w:t>
      </w:r>
      <w:r w:rsidR="006403FF" w:rsidRPr="006702F0">
        <w:rPr>
          <w:rStyle w:val="Hyperlink"/>
          <w:color w:val="auto"/>
          <w:sz w:val="24"/>
          <w:szCs w:val="24"/>
          <w:u w:val="none"/>
        </w:rPr>
        <w:br/>
      </w:r>
    </w:p>
    <w:p w:rsidR="006403FF" w:rsidRPr="006403FF" w:rsidRDefault="006403FF" w:rsidP="006403F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403FF">
        <w:rPr>
          <w:sz w:val="24"/>
          <w:szCs w:val="24"/>
        </w:rPr>
        <w:t>Cranmer, John L.: “</w:t>
      </w:r>
      <w:r w:rsidRPr="006403FF">
        <w:rPr>
          <w:bCs/>
          <w:i/>
          <w:iCs/>
          <w:sz w:val="24"/>
          <w:szCs w:val="24"/>
        </w:rPr>
        <w:t>BASIC Reservoir Engineering Manual</w:t>
      </w:r>
      <w:r w:rsidRPr="006403FF">
        <w:rPr>
          <w:sz w:val="24"/>
          <w:szCs w:val="24"/>
        </w:rPr>
        <w:t>”, PennWell (1982) 24-25.</w:t>
      </w:r>
      <w:r>
        <w:rPr>
          <w:sz w:val="24"/>
          <w:szCs w:val="24"/>
        </w:rPr>
        <w:br/>
      </w:r>
    </w:p>
    <w:p w:rsidR="006702F0" w:rsidRDefault="00BF04C4" w:rsidP="006403F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403FF">
        <w:rPr>
          <w:sz w:val="24"/>
          <w:szCs w:val="24"/>
        </w:rPr>
        <w:t xml:space="preserve">Dean, Lisa. </w:t>
      </w:r>
      <w:hyperlink r:id="rId33" w:history="1">
        <w:r w:rsidRPr="006403FF">
          <w:rPr>
            <w:rStyle w:val="Hyperlink"/>
            <w:i/>
            <w:sz w:val="24"/>
            <w:szCs w:val="24"/>
          </w:rPr>
          <w:t>Reservoir Engineering for Geologists</w:t>
        </w:r>
      </w:hyperlink>
      <w:r w:rsidRPr="006403FF">
        <w:rPr>
          <w:sz w:val="24"/>
          <w:szCs w:val="24"/>
        </w:rPr>
        <w:t>. Fekete Associates Inc.</w:t>
      </w:r>
      <w:r w:rsidR="008A05B3" w:rsidRPr="006403FF">
        <w:rPr>
          <w:sz w:val="24"/>
          <w:szCs w:val="24"/>
        </w:rPr>
        <w:t xml:space="preserve"> Web. 22 May 2014.</w:t>
      </w:r>
      <w:r w:rsidR="006702F0">
        <w:rPr>
          <w:sz w:val="24"/>
          <w:szCs w:val="24"/>
        </w:rPr>
        <w:br/>
      </w:r>
    </w:p>
    <w:p w:rsidR="003E6E8E" w:rsidRPr="006403FF" w:rsidRDefault="006702F0" w:rsidP="006702F0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Lord, David. </w:t>
      </w:r>
      <w:hyperlink r:id="rId34" w:history="1">
        <w:r w:rsidRPr="006702F0">
          <w:rPr>
            <w:rStyle w:val="Hyperlink"/>
            <w:i/>
            <w:sz w:val="24"/>
            <w:szCs w:val="24"/>
          </w:rPr>
          <w:t>Basic Geology and Volumetric Analyses</w:t>
        </w:r>
      </w:hyperlink>
      <w:r>
        <w:rPr>
          <w:sz w:val="24"/>
          <w:szCs w:val="24"/>
        </w:rPr>
        <w:t>. Petrocenter. Web. 22 May 2014.</w:t>
      </w:r>
      <w:r w:rsidR="006403FF">
        <w:rPr>
          <w:sz w:val="24"/>
          <w:szCs w:val="24"/>
        </w:rPr>
        <w:br/>
      </w:r>
    </w:p>
    <w:p w:rsidR="001F1089" w:rsidRPr="006403FF" w:rsidRDefault="00B81AC4" w:rsidP="006403FF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403FF">
        <w:rPr>
          <w:sz w:val="24"/>
          <w:szCs w:val="24"/>
        </w:rPr>
        <w:t xml:space="preserve">Petroleum Support. </w:t>
      </w:r>
      <w:hyperlink r:id="rId35" w:history="1">
        <w:r w:rsidRPr="006403FF">
          <w:rPr>
            <w:rStyle w:val="Hyperlink"/>
            <w:i/>
            <w:sz w:val="24"/>
            <w:szCs w:val="24"/>
          </w:rPr>
          <w:t>Volume Reservoir and Gas Reserve Calculator Spreadsheet</w:t>
        </w:r>
      </w:hyperlink>
      <w:r w:rsidRPr="006403FF">
        <w:rPr>
          <w:i/>
          <w:sz w:val="24"/>
          <w:szCs w:val="24"/>
        </w:rPr>
        <w:t>.</w:t>
      </w:r>
      <w:r w:rsidRPr="006403FF">
        <w:rPr>
          <w:sz w:val="24"/>
          <w:szCs w:val="24"/>
        </w:rPr>
        <w:t xml:space="preserve"> Web. 22 May 2014. </w:t>
      </w:r>
    </w:p>
    <w:p w:rsidR="00976D4E" w:rsidRPr="00976D4E" w:rsidRDefault="00976D4E" w:rsidP="00951A36">
      <w:pPr>
        <w:ind w:left="720"/>
        <w:rPr>
          <w:sz w:val="24"/>
          <w:szCs w:val="24"/>
        </w:rPr>
      </w:pPr>
    </w:p>
    <w:sectPr w:rsidR="00976D4E" w:rsidRPr="00976D4E" w:rsidSect="001F10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05A8C"/>
    <w:multiLevelType w:val="hybridMultilevel"/>
    <w:tmpl w:val="E25802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CE0591"/>
    <w:multiLevelType w:val="hybridMultilevel"/>
    <w:tmpl w:val="64A22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A2509"/>
    <w:multiLevelType w:val="hybridMultilevel"/>
    <w:tmpl w:val="C23E5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05FE6"/>
    <w:multiLevelType w:val="hybridMultilevel"/>
    <w:tmpl w:val="8AFC4F46"/>
    <w:lvl w:ilvl="0" w:tplc="8AF68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4D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6C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92D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64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444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BA6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E2C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FE0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DBE7019"/>
    <w:multiLevelType w:val="hybridMultilevel"/>
    <w:tmpl w:val="82184D10"/>
    <w:lvl w:ilvl="0" w:tplc="BE042B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B830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6238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EA19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7AD3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B826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5E66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0AC0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2497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trackRevisions/>
  <w:defaultTabStop w:val="720"/>
  <w:characterSpacingControl w:val="doNotCompress"/>
  <w:compat/>
  <w:rsids>
    <w:rsidRoot w:val="00C25497"/>
    <w:rsid w:val="00001762"/>
    <w:rsid w:val="00037559"/>
    <w:rsid w:val="00044327"/>
    <w:rsid w:val="0005654C"/>
    <w:rsid w:val="00065304"/>
    <w:rsid w:val="00076816"/>
    <w:rsid w:val="00084252"/>
    <w:rsid w:val="000A281E"/>
    <w:rsid w:val="000A47DF"/>
    <w:rsid w:val="000B6367"/>
    <w:rsid w:val="000C059B"/>
    <w:rsid w:val="00100B53"/>
    <w:rsid w:val="00101645"/>
    <w:rsid w:val="0010305F"/>
    <w:rsid w:val="00117703"/>
    <w:rsid w:val="001265D1"/>
    <w:rsid w:val="001327DD"/>
    <w:rsid w:val="00140469"/>
    <w:rsid w:val="00147496"/>
    <w:rsid w:val="001634DF"/>
    <w:rsid w:val="001667CC"/>
    <w:rsid w:val="00174C12"/>
    <w:rsid w:val="00177831"/>
    <w:rsid w:val="00186E30"/>
    <w:rsid w:val="001A1CA0"/>
    <w:rsid w:val="001A67A6"/>
    <w:rsid w:val="001D7162"/>
    <w:rsid w:val="001F1089"/>
    <w:rsid w:val="001F1B3B"/>
    <w:rsid w:val="00217B57"/>
    <w:rsid w:val="00271172"/>
    <w:rsid w:val="00285401"/>
    <w:rsid w:val="00291A09"/>
    <w:rsid w:val="002926A5"/>
    <w:rsid w:val="00294E93"/>
    <w:rsid w:val="00297D92"/>
    <w:rsid w:val="002B1469"/>
    <w:rsid w:val="002B6E66"/>
    <w:rsid w:val="002F1297"/>
    <w:rsid w:val="002F26C0"/>
    <w:rsid w:val="002F3017"/>
    <w:rsid w:val="00302BF3"/>
    <w:rsid w:val="003060B2"/>
    <w:rsid w:val="00317B59"/>
    <w:rsid w:val="00337838"/>
    <w:rsid w:val="00346FA0"/>
    <w:rsid w:val="00371787"/>
    <w:rsid w:val="00373035"/>
    <w:rsid w:val="00376496"/>
    <w:rsid w:val="003803DA"/>
    <w:rsid w:val="003E00E0"/>
    <w:rsid w:val="003E6E8E"/>
    <w:rsid w:val="003E747E"/>
    <w:rsid w:val="00406F21"/>
    <w:rsid w:val="004172BD"/>
    <w:rsid w:val="00430F67"/>
    <w:rsid w:val="0045263E"/>
    <w:rsid w:val="0045710E"/>
    <w:rsid w:val="00482A0A"/>
    <w:rsid w:val="004907A3"/>
    <w:rsid w:val="004927A8"/>
    <w:rsid w:val="004938CF"/>
    <w:rsid w:val="004B4C3B"/>
    <w:rsid w:val="004B4EAA"/>
    <w:rsid w:val="004C03A3"/>
    <w:rsid w:val="004C4429"/>
    <w:rsid w:val="004D1C2C"/>
    <w:rsid w:val="004E2DA1"/>
    <w:rsid w:val="004E7068"/>
    <w:rsid w:val="004F6A60"/>
    <w:rsid w:val="004F7445"/>
    <w:rsid w:val="00502108"/>
    <w:rsid w:val="00515B55"/>
    <w:rsid w:val="0053163A"/>
    <w:rsid w:val="00563C80"/>
    <w:rsid w:val="00577E15"/>
    <w:rsid w:val="005D1824"/>
    <w:rsid w:val="005D38F5"/>
    <w:rsid w:val="005D7592"/>
    <w:rsid w:val="005E07E9"/>
    <w:rsid w:val="00624C6C"/>
    <w:rsid w:val="00635C87"/>
    <w:rsid w:val="006403FF"/>
    <w:rsid w:val="006526D3"/>
    <w:rsid w:val="00660D09"/>
    <w:rsid w:val="00664E7D"/>
    <w:rsid w:val="006660BC"/>
    <w:rsid w:val="006702F0"/>
    <w:rsid w:val="00673614"/>
    <w:rsid w:val="00696693"/>
    <w:rsid w:val="006A19BF"/>
    <w:rsid w:val="006A2F5C"/>
    <w:rsid w:val="006B3349"/>
    <w:rsid w:val="006D0099"/>
    <w:rsid w:val="006E0F73"/>
    <w:rsid w:val="006F083D"/>
    <w:rsid w:val="006F7DD9"/>
    <w:rsid w:val="0070499D"/>
    <w:rsid w:val="00711A77"/>
    <w:rsid w:val="00712A39"/>
    <w:rsid w:val="00730F64"/>
    <w:rsid w:val="0073283A"/>
    <w:rsid w:val="007477AB"/>
    <w:rsid w:val="00754082"/>
    <w:rsid w:val="0077137D"/>
    <w:rsid w:val="00793350"/>
    <w:rsid w:val="007B53F9"/>
    <w:rsid w:val="007D63FC"/>
    <w:rsid w:val="007F7311"/>
    <w:rsid w:val="00804162"/>
    <w:rsid w:val="00825FAA"/>
    <w:rsid w:val="00841A1B"/>
    <w:rsid w:val="008675D0"/>
    <w:rsid w:val="0087185D"/>
    <w:rsid w:val="008747C7"/>
    <w:rsid w:val="008A05B3"/>
    <w:rsid w:val="008A31AD"/>
    <w:rsid w:val="008D7825"/>
    <w:rsid w:val="008E1C61"/>
    <w:rsid w:val="008E7215"/>
    <w:rsid w:val="008F7D38"/>
    <w:rsid w:val="00910334"/>
    <w:rsid w:val="00915472"/>
    <w:rsid w:val="009177FE"/>
    <w:rsid w:val="00944C24"/>
    <w:rsid w:val="00951A36"/>
    <w:rsid w:val="0096541A"/>
    <w:rsid w:val="00976D4E"/>
    <w:rsid w:val="009B1F32"/>
    <w:rsid w:val="009B7DDD"/>
    <w:rsid w:val="009C4A04"/>
    <w:rsid w:val="009D1A90"/>
    <w:rsid w:val="009E272D"/>
    <w:rsid w:val="009F6DAB"/>
    <w:rsid w:val="00A10B6C"/>
    <w:rsid w:val="00A11498"/>
    <w:rsid w:val="00A1180B"/>
    <w:rsid w:val="00A22432"/>
    <w:rsid w:val="00A348B7"/>
    <w:rsid w:val="00A36F15"/>
    <w:rsid w:val="00A44CA2"/>
    <w:rsid w:val="00A521C7"/>
    <w:rsid w:val="00A612C8"/>
    <w:rsid w:val="00A87A5A"/>
    <w:rsid w:val="00AA4D7A"/>
    <w:rsid w:val="00AB4F58"/>
    <w:rsid w:val="00AF027A"/>
    <w:rsid w:val="00B1560B"/>
    <w:rsid w:val="00B81AC4"/>
    <w:rsid w:val="00B95F56"/>
    <w:rsid w:val="00BC259F"/>
    <w:rsid w:val="00BC4830"/>
    <w:rsid w:val="00BC6DBD"/>
    <w:rsid w:val="00BD6914"/>
    <w:rsid w:val="00BF04C4"/>
    <w:rsid w:val="00BF41A6"/>
    <w:rsid w:val="00C23391"/>
    <w:rsid w:val="00C25497"/>
    <w:rsid w:val="00C468C9"/>
    <w:rsid w:val="00C61A9F"/>
    <w:rsid w:val="00C64612"/>
    <w:rsid w:val="00C678D3"/>
    <w:rsid w:val="00C8005F"/>
    <w:rsid w:val="00C8530F"/>
    <w:rsid w:val="00C868CA"/>
    <w:rsid w:val="00CC3922"/>
    <w:rsid w:val="00CC3D5F"/>
    <w:rsid w:val="00CE2E6D"/>
    <w:rsid w:val="00D03919"/>
    <w:rsid w:val="00D63B60"/>
    <w:rsid w:val="00D83B34"/>
    <w:rsid w:val="00D86F4D"/>
    <w:rsid w:val="00D90146"/>
    <w:rsid w:val="00D909A1"/>
    <w:rsid w:val="00DB1BEC"/>
    <w:rsid w:val="00DC0636"/>
    <w:rsid w:val="00DC78BF"/>
    <w:rsid w:val="00DE213E"/>
    <w:rsid w:val="00E142BA"/>
    <w:rsid w:val="00E14FDF"/>
    <w:rsid w:val="00E36379"/>
    <w:rsid w:val="00E577B2"/>
    <w:rsid w:val="00E623B7"/>
    <w:rsid w:val="00EA12AA"/>
    <w:rsid w:val="00ED60E5"/>
    <w:rsid w:val="00EE19BB"/>
    <w:rsid w:val="00EF1712"/>
    <w:rsid w:val="00F06413"/>
    <w:rsid w:val="00F11253"/>
    <w:rsid w:val="00F21C45"/>
    <w:rsid w:val="00F306C8"/>
    <w:rsid w:val="00F46F21"/>
    <w:rsid w:val="00F57064"/>
    <w:rsid w:val="00F92287"/>
    <w:rsid w:val="00FA414B"/>
    <w:rsid w:val="00FB370C"/>
    <w:rsid w:val="00FE2925"/>
    <w:rsid w:val="00FE5C12"/>
    <w:rsid w:val="00FF4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5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C06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4C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C3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B146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46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46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46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46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547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5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C06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4C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C3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B146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46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46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46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46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547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9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2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4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4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://www.petrocenter.com/reservoir/re01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discoverygeo.com/Papers/Reservoir%20Eng%20for%20Geos%203.pdf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www.ihs.com/products/oil-gas/geoscience-software/petra-geological-analysis.aspx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resources.arcgis.com/en/help/main/10.1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iki.aapg.org/Reserves_estim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petroleumsupport.com/volume-reservoir-and-gas-reserve-calculator-spreadshe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04FBF-9A60-4E89-BDA2-E5E5C6C78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2206</Words>
  <Characters>12577</Characters>
  <Application>Microsoft Office Word</Application>
  <DocSecurity>4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Pennsylvania State University</Company>
  <LinksUpToDate>false</LinksUpToDate>
  <CharactersWithSpaces>14754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</dc:creator>
  <cp:lastModifiedBy>exf107</cp:lastModifiedBy>
  <cp:revision>2</cp:revision>
  <dcterms:created xsi:type="dcterms:W3CDTF">2014-08-14T15:06:00Z</dcterms:created>
  <dcterms:modified xsi:type="dcterms:W3CDTF">2014-08-14T15:06:00Z</dcterms:modified>
</cp:coreProperties>
</file>